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BDAA4B" w14:textId="0A393B23" w:rsidR="003A3795" w:rsidRDefault="003A3795" w:rsidP="001C0427">
      <w:pPr>
        <w:jc w:val="center"/>
        <w:rPr>
          <w:b/>
        </w:rPr>
      </w:pPr>
      <w:r w:rsidRPr="001C0427">
        <w:rPr>
          <w:b/>
        </w:rPr>
        <w:t>Assignment 2</w:t>
      </w:r>
      <w:r w:rsidR="007429F6">
        <w:rPr>
          <w:b/>
        </w:rPr>
        <w:t xml:space="preserve"> - Ratios</w:t>
      </w:r>
    </w:p>
    <w:p w14:paraId="25E005C2" w14:textId="086193CD" w:rsidR="00055B30" w:rsidRDefault="00055B30" w:rsidP="001C0427">
      <w:pPr>
        <w:jc w:val="center"/>
        <w:rPr>
          <w:b/>
        </w:rPr>
      </w:pPr>
      <w:r>
        <w:rPr>
          <w:b/>
        </w:rPr>
        <w:t>Contribution margin, how much is left to cover fixed costs and count as profit after subtracting variable costs from the sale price of a product or service</w:t>
      </w:r>
    </w:p>
    <w:p w14:paraId="226FDE6A" w14:textId="3DC16150" w:rsidR="00055B30" w:rsidRDefault="00055B30" w:rsidP="001C0427">
      <w:pPr>
        <w:jc w:val="center"/>
        <w:rPr>
          <w:b/>
        </w:rPr>
      </w:pPr>
      <w:r>
        <w:rPr>
          <w:b/>
        </w:rPr>
        <w:t>Variable costs – costs that change due to changes in product sales</w:t>
      </w:r>
    </w:p>
    <w:p w14:paraId="3EBF116E" w14:textId="26608CFA" w:rsidR="00055B30" w:rsidRPr="001C0427" w:rsidRDefault="00055B30" w:rsidP="001C0427">
      <w:pPr>
        <w:jc w:val="center"/>
        <w:rPr>
          <w:b/>
        </w:rPr>
      </w:pPr>
      <w:r>
        <w:rPr>
          <w:b/>
        </w:rPr>
        <w:t>Fixed costs – costs that remain the same regardless of changes in sales.</w:t>
      </w:r>
    </w:p>
    <w:p w14:paraId="7992CC84" w14:textId="77777777" w:rsidR="00A66368" w:rsidRPr="00A66368" w:rsidRDefault="00A66368" w:rsidP="00A66368">
      <w:pPr>
        <w:rPr>
          <w:b/>
        </w:rPr>
      </w:pPr>
      <w:r w:rsidRPr="00A66368">
        <w:rPr>
          <w:b/>
        </w:rPr>
        <w:t>Step 7</w:t>
      </w:r>
    </w:p>
    <w:p w14:paraId="0FBCCDD5" w14:textId="77777777" w:rsidR="00A66368" w:rsidRPr="008657C5" w:rsidRDefault="00A66368" w:rsidP="00A66368">
      <w:pPr>
        <w:rPr>
          <w:b/>
        </w:rPr>
      </w:pPr>
      <w:r>
        <w:t xml:space="preserve"> </w:t>
      </w:r>
      <w:r w:rsidRPr="008657C5">
        <w:rPr>
          <w:b/>
        </w:rPr>
        <w:t>contribution margin</w:t>
      </w:r>
    </w:p>
    <w:p w14:paraId="59310AD1" w14:textId="77777777" w:rsidR="00A66368" w:rsidRDefault="00A66368" w:rsidP="00A66368">
      <w:r>
        <w:t xml:space="preserve">The contribution margin, as my meek understanding slowly grows and forms. Is an indication, of how much a particular product or service contributes to covering the fixed costs, as well as hopefully going above its fixed costs to provide a profit. Its figure can be calculated by subtracting the variable costs associated with a product or service from the sale price. </w:t>
      </w:r>
    </w:p>
    <w:p w14:paraId="4978D4BC" w14:textId="77777777" w:rsidR="00A66368" w:rsidRDefault="00A66368" w:rsidP="00A66368">
      <w:r>
        <w:t xml:space="preserve">Now looking at the fixed and variable costs. It’s interesting when considering what each might be in terms of a cinema, I did have to rearrange my thoughts a few times to get around it. The key piece of information I need to keep in mind when considering variable costs are that they are costs which change depending on production or sales. In terms of event, these costs will change depending on how many people purchase tickets. Variable costs I can see would include electricity, food and drink stock, consumables, unplanned repairs and booking fees for online tickets although these would more than likely be passed on to the customer. </w:t>
      </w:r>
    </w:p>
    <w:p w14:paraId="3B85FDD9" w14:textId="77777777" w:rsidR="00A66368" w:rsidRDefault="00A66368" w:rsidP="00A66368">
      <w:r>
        <w:t xml:space="preserve">Fixed costs, that is costs which remain the same for the business regardless of sales would be the likes of rates/rent on the building, staff wages, regular maintenance costs, insurances and film hire. At first, I thought film hire might fall under variable due to the costs changing depending on the studio producing the film. But this does not relate to sales. The film hire will remain fixed regardless of how many people come to see the movie, or so I have opted to consider it for the sake of this calculation. I would consider overall that the fixed costs would outweigh the variable costs a greater deal and for the purpose of this assignment will assign 25% to the variable cost associated with the movie ticket as I believe this would go more towards covering costs of electricity, utilities and such, and 10% to food products, the main variable costs associated with that would be transport as they are all pre-produced items, of course the fridges and popcorn machine would all consume electricity but I believe it would be minimal in comparison to the projectors and sound systems. </w:t>
      </w:r>
    </w:p>
    <w:p w14:paraId="1E684799" w14:textId="77777777" w:rsidR="00A66368" w:rsidRDefault="00A66368" w:rsidP="00A66368">
      <w:r>
        <w:t xml:space="preserve">I’ve chosen 3 products offered by even cinemas and gathered their selling prices from Event website for my local cinema. These items are a single movie ticket, a popcorn and drink combo and a packet of Mars pods. The price of the pods was not available online but after I read an entertaining forum post regarding that ridiculous price of pods at the movies which was $7. I have opted for a price of $6 over the same product at Coles of $4.25. Cinema mark-ups are noticeable after all. </w:t>
      </w:r>
    </w:p>
    <w:tbl>
      <w:tblPr>
        <w:tblW w:w="8889" w:type="dxa"/>
        <w:tblLook w:val="04A0" w:firstRow="1" w:lastRow="0" w:firstColumn="1" w:lastColumn="0" w:noHBand="0" w:noVBand="1"/>
      </w:tblPr>
      <w:tblGrid>
        <w:gridCol w:w="3841"/>
        <w:gridCol w:w="1291"/>
        <w:gridCol w:w="1166"/>
        <w:gridCol w:w="1166"/>
        <w:gridCol w:w="1425"/>
      </w:tblGrid>
      <w:tr w:rsidR="00A66368" w:rsidRPr="00085CD2" w14:paraId="2F8507E4" w14:textId="77777777" w:rsidTr="002823DD">
        <w:trPr>
          <w:trHeight w:val="307"/>
        </w:trPr>
        <w:tc>
          <w:tcPr>
            <w:tcW w:w="3841" w:type="dxa"/>
            <w:tcBorders>
              <w:top w:val="nil"/>
              <w:left w:val="nil"/>
              <w:bottom w:val="nil"/>
              <w:right w:val="nil"/>
            </w:tcBorders>
            <w:shd w:val="clear" w:color="auto" w:fill="auto"/>
            <w:noWrap/>
            <w:vAlign w:val="bottom"/>
            <w:hideMark/>
          </w:tcPr>
          <w:p w14:paraId="218F834A" w14:textId="77777777" w:rsidR="00A66368" w:rsidRPr="00085CD2" w:rsidRDefault="00A66368" w:rsidP="002823DD">
            <w:pPr>
              <w:spacing w:after="0" w:line="240" w:lineRule="auto"/>
              <w:rPr>
                <w:rFonts w:ascii="Trebuchet MS" w:eastAsia="Times New Roman" w:hAnsi="Trebuchet MS" w:cs="Arial"/>
                <w:b/>
                <w:bCs/>
                <w:sz w:val="20"/>
                <w:szCs w:val="20"/>
                <w:lang w:eastAsia="en-AU"/>
              </w:rPr>
            </w:pPr>
            <w:r w:rsidRPr="00085CD2">
              <w:rPr>
                <w:rFonts w:ascii="Trebuchet MS" w:eastAsia="Times New Roman" w:hAnsi="Trebuchet MS" w:cs="Arial"/>
                <w:b/>
                <w:bCs/>
                <w:sz w:val="20"/>
                <w:szCs w:val="20"/>
                <w:lang w:eastAsia="en-AU"/>
              </w:rPr>
              <w:t>Contribution margin</w:t>
            </w:r>
          </w:p>
        </w:tc>
        <w:tc>
          <w:tcPr>
            <w:tcW w:w="1291" w:type="dxa"/>
            <w:tcBorders>
              <w:top w:val="nil"/>
              <w:left w:val="nil"/>
              <w:bottom w:val="nil"/>
              <w:right w:val="nil"/>
            </w:tcBorders>
            <w:shd w:val="clear" w:color="auto" w:fill="auto"/>
            <w:noWrap/>
            <w:vAlign w:val="bottom"/>
            <w:hideMark/>
          </w:tcPr>
          <w:p w14:paraId="19AC6508" w14:textId="77777777" w:rsidR="00A66368" w:rsidRPr="00085CD2" w:rsidRDefault="00A66368" w:rsidP="002823DD">
            <w:pPr>
              <w:spacing w:after="0" w:line="240" w:lineRule="auto"/>
              <w:rPr>
                <w:rFonts w:ascii="Arial" w:eastAsia="Times New Roman" w:hAnsi="Arial" w:cs="Arial"/>
                <w:b/>
                <w:bCs/>
                <w:sz w:val="20"/>
                <w:szCs w:val="20"/>
                <w:lang w:eastAsia="en-AU"/>
              </w:rPr>
            </w:pPr>
            <w:r w:rsidRPr="00085CD2">
              <w:rPr>
                <w:rFonts w:ascii="Arial" w:eastAsia="Times New Roman" w:hAnsi="Arial" w:cs="Arial"/>
                <w:b/>
                <w:bCs/>
                <w:sz w:val="20"/>
                <w:szCs w:val="20"/>
                <w:lang w:eastAsia="en-AU"/>
              </w:rPr>
              <w:t>Price</w:t>
            </w:r>
          </w:p>
        </w:tc>
        <w:tc>
          <w:tcPr>
            <w:tcW w:w="1166" w:type="dxa"/>
            <w:tcBorders>
              <w:top w:val="nil"/>
              <w:left w:val="nil"/>
              <w:bottom w:val="nil"/>
              <w:right w:val="nil"/>
            </w:tcBorders>
            <w:shd w:val="clear" w:color="auto" w:fill="auto"/>
            <w:noWrap/>
            <w:vAlign w:val="bottom"/>
            <w:hideMark/>
          </w:tcPr>
          <w:p w14:paraId="05ACB1C3" w14:textId="77777777" w:rsidR="00A66368" w:rsidRPr="00085CD2" w:rsidRDefault="00A66368" w:rsidP="002823DD">
            <w:pPr>
              <w:spacing w:after="0" w:line="240" w:lineRule="auto"/>
              <w:rPr>
                <w:rFonts w:ascii="Arial" w:eastAsia="Times New Roman" w:hAnsi="Arial" w:cs="Arial"/>
                <w:b/>
                <w:bCs/>
                <w:sz w:val="20"/>
                <w:szCs w:val="20"/>
                <w:lang w:eastAsia="en-AU"/>
              </w:rPr>
            </w:pPr>
            <w:r w:rsidRPr="00085CD2">
              <w:rPr>
                <w:rFonts w:ascii="Arial" w:eastAsia="Times New Roman" w:hAnsi="Arial" w:cs="Arial"/>
                <w:b/>
                <w:bCs/>
                <w:sz w:val="20"/>
                <w:szCs w:val="20"/>
                <w:lang w:eastAsia="en-AU"/>
              </w:rPr>
              <w:t>Variable cost %</w:t>
            </w:r>
          </w:p>
        </w:tc>
        <w:tc>
          <w:tcPr>
            <w:tcW w:w="1166" w:type="dxa"/>
            <w:tcBorders>
              <w:top w:val="nil"/>
              <w:left w:val="nil"/>
              <w:bottom w:val="nil"/>
              <w:right w:val="nil"/>
            </w:tcBorders>
            <w:shd w:val="clear" w:color="auto" w:fill="auto"/>
            <w:noWrap/>
            <w:vAlign w:val="bottom"/>
            <w:hideMark/>
          </w:tcPr>
          <w:p w14:paraId="4D2C2EC0" w14:textId="77777777" w:rsidR="00A66368" w:rsidRPr="00085CD2" w:rsidRDefault="00A66368" w:rsidP="002823DD">
            <w:pPr>
              <w:spacing w:after="0" w:line="240" w:lineRule="auto"/>
              <w:rPr>
                <w:rFonts w:ascii="Arial" w:eastAsia="Times New Roman" w:hAnsi="Arial" w:cs="Arial"/>
                <w:b/>
                <w:bCs/>
                <w:sz w:val="20"/>
                <w:szCs w:val="20"/>
                <w:lang w:eastAsia="en-AU"/>
              </w:rPr>
            </w:pPr>
            <w:r w:rsidRPr="00085CD2">
              <w:rPr>
                <w:rFonts w:ascii="Arial" w:eastAsia="Times New Roman" w:hAnsi="Arial" w:cs="Arial"/>
                <w:b/>
                <w:bCs/>
                <w:sz w:val="20"/>
                <w:szCs w:val="20"/>
                <w:lang w:eastAsia="en-AU"/>
              </w:rPr>
              <w:t>Variable Cost $</w:t>
            </w:r>
          </w:p>
        </w:tc>
        <w:tc>
          <w:tcPr>
            <w:tcW w:w="1425" w:type="dxa"/>
            <w:tcBorders>
              <w:top w:val="nil"/>
              <w:left w:val="nil"/>
              <w:bottom w:val="nil"/>
              <w:right w:val="nil"/>
            </w:tcBorders>
            <w:shd w:val="clear" w:color="auto" w:fill="auto"/>
            <w:noWrap/>
            <w:vAlign w:val="bottom"/>
            <w:hideMark/>
          </w:tcPr>
          <w:p w14:paraId="330A5C55" w14:textId="77777777" w:rsidR="00A66368" w:rsidRPr="00085CD2" w:rsidRDefault="00A66368" w:rsidP="002823DD">
            <w:pPr>
              <w:spacing w:after="0" w:line="240" w:lineRule="auto"/>
              <w:rPr>
                <w:rFonts w:ascii="Arial" w:eastAsia="Times New Roman" w:hAnsi="Arial" w:cs="Arial"/>
                <w:b/>
                <w:bCs/>
                <w:sz w:val="20"/>
                <w:szCs w:val="20"/>
                <w:lang w:eastAsia="en-AU"/>
              </w:rPr>
            </w:pPr>
            <w:r w:rsidRPr="00085CD2">
              <w:rPr>
                <w:rFonts w:ascii="Arial" w:eastAsia="Times New Roman" w:hAnsi="Arial" w:cs="Arial"/>
                <w:b/>
                <w:bCs/>
                <w:sz w:val="20"/>
                <w:szCs w:val="20"/>
                <w:lang w:eastAsia="en-AU"/>
              </w:rPr>
              <w:t>Contribution margin</w:t>
            </w:r>
          </w:p>
        </w:tc>
      </w:tr>
      <w:tr w:rsidR="00A66368" w:rsidRPr="00085CD2" w14:paraId="183596E0" w14:textId="77777777" w:rsidTr="002823DD">
        <w:trPr>
          <w:trHeight w:val="307"/>
        </w:trPr>
        <w:tc>
          <w:tcPr>
            <w:tcW w:w="3841" w:type="dxa"/>
            <w:tcBorders>
              <w:top w:val="nil"/>
              <w:left w:val="nil"/>
              <w:bottom w:val="nil"/>
              <w:right w:val="nil"/>
            </w:tcBorders>
            <w:shd w:val="clear" w:color="auto" w:fill="auto"/>
            <w:noWrap/>
            <w:vAlign w:val="bottom"/>
            <w:hideMark/>
          </w:tcPr>
          <w:p w14:paraId="1D8C7598" w14:textId="77777777" w:rsidR="00A66368" w:rsidRPr="00085CD2" w:rsidRDefault="00A66368" w:rsidP="002823DD">
            <w:pPr>
              <w:spacing w:after="0" w:line="240" w:lineRule="auto"/>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Movie ticket</w:t>
            </w:r>
          </w:p>
        </w:tc>
        <w:tc>
          <w:tcPr>
            <w:tcW w:w="1291" w:type="dxa"/>
            <w:tcBorders>
              <w:top w:val="nil"/>
              <w:left w:val="nil"/>
              <w:bottom w:val="single" w:sz="4" w:space="0" w:color="EEECE1"/>
              <w:right w:val="nil"/>
            </w:tcBorders>
            <w:shd w:val="clear" w:color="auto" w:fill="auto"/>
            <w:noWrap/>
            <w:vAlign w:val="bottom"/>
            <w:hideMark/>
          </w:tcPr>
          <w:p w14:paraId="308811CD" w14:textId="77777777" w:rsidR="00A66368" w:rsidRPr="00085CD2" w:rsidRDefault="00A66368" w:rsidP="002823DD">
            <w:pPr>
              <w:spacing w:after="0" w:line="240" w:lineRule="auto"/>
              <w:jc w:val="right"/>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w:t>
            </w:r>
            <w:r>
              <w:rPr>
                <w:rFonts w:ascii="Trebuchet MS" w:eastAsia="Times New Roman" w:hAnsi="Trebuchet MS" w:cs="Arial"/>
                <w:sz w:val="20"/>
                <w:szCs w:val="20"/>
                <w:lang w:eastAsia="en-AU"/>
              </w:rPr>
              <w:t>19.50</w:t>
            </w:r>
          </w:p>
        </w:tc>
        <w:tc>
          <w:tcPr>
            <w:tcW w:w="1166" w:type="dxa"/>
            <w:tcBorders>
              <w:top w:val="nil"/>
              <w:left w:val="nil"/>
              <w:bottom w:val="single" w:sz="4" w:space="0" w:color="EEECE1"/>
              <w:right w:val="nil"/>
            </w:tcBorders>
            <w:shd w:val="clear" w:color="auto" w:fill="auto"/>
            <w:noWrap/>
            <w:vAlign w:val="bottom"/>
            <w:hideMark/>
          </w:tcPr>
          <w:p w14:paraId="6F1FA72F" w14:textId="77777777" w:rsidR="00A66368" w:rsidRPr="00085CD2" w:rsidRDefault="00A66368" w:rsidP="002823DD">
            <w:pPr>
              <w:spacing w:after="0" w:line="240" w:lineRule="auto"/>
              <w:jc w:val="right"/>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25.00%</w:t>
            </w:r>
          </w:p>
        </w:tc>
        <w:tc>
          <w:tcPr>
            <w:tcW w:w="1166" w:type="dxa"/>
            <w:tcBorders>
              <w:top w:val="nil"/>
              <w:left w:val="nil"/>
              <w:bottom w:val="single" w:sz="4" w:space="0" w:color="EEECE1"/>
              <w:right w:val="nil"/>
            </w:tcBorders>
            <w:shd w:val="clear" w:color="auto" w:fill="auto"/>
            <w:noWrap/>
            <w:vAlign w:val="bottom"/>
            <w:hideMark/>
          </w:tcPr>
          <w:p w14:paraId="2C5D9B61" w14:textId="77777777" w:rsidR="00A66368" w:rsidRPr="00085CD2" w:rsidRDefault="00A66368" w:rsidP="002823DD">
            <w:pPr>
              <w:spacing w:after="0" w:line="240" w:lineRule="auto"/>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 xml:space="preserve"> $                4.88 </w:t>
            </w:r>
          </w:p>
        </w:tc>
        <w:tc>
          <w:tcPr>
            <w:tcW w:w="1425" w:type="dxa"/>
            <w:tcBorders>
              <w:top w:val="nil"/>
              <w:left w:val="nil"/>
              <w:bottom w:val="single" w:sz="4" w:space="0" w:color="EEECE1"/>
              <w:right w:val="nil"/>
            </w:tcBorders>
            <w:shd w:val="clear" w:color="auto" w:fill="auto"/>
            <w:noWrap/>
            <w:vAlign w:val="bottom"/>
            <w:hideMark/>
          </w:tcPr>
          <w:p w14:paraId="1E1EA1E5" w14:textId="77777777" w:rsidR="00A66368" w:rsidRPr="00085CD2" w:rsidRDefault="00A66368" w:rsidP="002823DD">
            <w:pPr>
              <w:spacing w:after="0" w:line="240" w:lineRule="auto"/>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 xml:space="preserve"> $               14.63 </w:t>
            </w:r>
          </w:p>
        </w:tc>
      </w:tr>
      <w:tr w:rsidR="00A66368" w:rsidRPr="00085CD2" w14:paraId="342F0DA8" w14:textId="77777777" w:rsidTr="002823DD">
        <w:trPr>
          <w:trHeight w:val="307"/>
        </w:trPr>
        <w:tc>
          <w:tcPr>
            <w:tcW w:w="3841" w:type="dxa"/>
            <w:tcBorders>
              <w:top w:val="nil"/>
              <w:left w:val="nil"/>
              <w:bottom w:val="nil"/>
              <w:right w:val="nil"/>
            </w:tcBorders>
            <w:shd w:val="clear" w:color="auto" w:fill="auto"/>
            <w:noWrap/>
            <w:vAlign w:val="bottom"/>
            <w:hideMark/>
          </w:tcPr>
          <w:p w14:paraId="5AE9CA31" w14:textId="77777777" w:rsidR="00A66368" w:rsidRPr="00085CD2" w:rsidRDefault="00A66368" w:rsidP="002823DD">
            <w:pPr>
              <w:spacing w:after="0" w:line="240" w:lineRule="auto"/>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 xml:space="preserve">Popcorn and </w:t>
            </w:r>
            <w:proofErr w:type="spellStart"/>
            <w:r w:rsidRPr="00085CD2">
              <w:rPr>
                <w:rFonts w:ascii="Trebuchet MS" w:eastAsia="Times New Roman" w:hAnsi="Trebuchet MS" w:cs="Arial"/>
                <w:sz w:val="20"/>
                <w:szCs w:val="20"/>
                <w:lang w:eastAsia="en-AU"/>
              </w:rPr>
              <w:t>softdrink</w:t>
            </w:r>
            <w:proofErr w:type="spellEnd"/>
          </w:p>
        </w:tc>
        <w:tc>
          <w:tcPr>
            <w:tcW w:w="1291" w:type="dxa"/>
            <w:tcBorders>
              <w:top w:val="nil"/>
              <w:left w:val="nil"/>
              <w:bottom w:val="nil"/>
              <w:right w:val="nil"/>
            </w:tcBorders>
            <w:shd w:val="clear" w:color="auto" w:fill="auto"/>
            <w:noWrap/>
            <w:vAlign w:val="bottom"/>
            <w:hideMark/>
          </w:tcPr>
          <w:p w14:paraId="55FEAA31" w14:textId="77777777" w:rsidR="00A66368" w:rsidRPr="00085CD2" w:rsidRDefault="00A66368" w:rsidP="002823DD">
            <w:pPr>
              <w:spacing w:after="0" w:line="240" w:lineRule="auto"/>
              <w:jc w:val="right"/>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$13.50</w:t>
            </w:r>
          </w:p>
        </w:tc>
        <w:tc>
          <w:tcPr>
            <w:tcW w:w="1166" w:type="dxa"/>
            <w:tcBorders>
              <w:top w:val="nil"/>
              <w:left w:val="nil"/>
              <w:bottom w:val="single" w:sz="4" w:space="0" w:color="EEECE1"/>
              <w:right w:val="nil"/>
            </w:tcBorders>
            <w:shd w:val="clear" w:color="auto" w:fill="auto"/>
            <w:noWrap/>
            <w:vAlign w:val="bottom"/>
            <w:hideMark/>
          </w:tcPr>
          <w:p w14:paraId="25D40553" w14:textId="77777777" w:rsidR="00A66368" w:rsidRPr="00085CD2" w:rsidRDefault="00A66368" w:rsidP="002823DD">
            <w:pPr>
              <w:spacing w:after="0" w:line="240" w:lineRule="auto"/>
              <w:jc w:val="right"/>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10.00%</w:t>
            </w:r>
          </w:p>
        </w:tc>
        <w:tc>
          <w:tcPr>
            <w:tcW w:w="1166" w:type="dxa"/>
            <w:tcBorders>
              <w:top w:val="nil"/>
              <w:left w:val="nil"/>
              <w:bottom w:val="single" w:sz="4" w:space="0" w:color="EEECE1"/>
              <w:right w:val="nil"/>
            </w:tcBorders>
            <w:shd w:val="clear" w:color="auto" w:fill="auto"/>
            <w:noWrap/>
            <w:vAlign w:val="bottom"/>
            <w:hideMark/>
          </w:tcPr>
          <w:p w14:paraId="51DD0DBA" w14:textId="77777777" w:rsidR="00A66368" w:rsidRPr="00085CD2" w:rsidRDefault="00A66368" w:rsidP="002823DD">
            <w:pPr>
              <w:spacing w:after="0" w:line="240" w:lineRule="auto"/>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 xml:space="preserve"> $                1.35 </w:t>
            </w:r>
          </w:p>
        </w:tc>
        <w:tc>
          <w:tcPr>
            <w:tcW w:w="1425" w:type="dxa"/>
            <w:tcBorders>
              <w:top w:val="nil"/>
              <w:left w:val="nil"/>
              <w:bottom w:val="single" w:sz="4" w:space="0" w:color="EEECE1"/>
              <w:right w:val="nil"/>
            </w:tcBorders>
            <w:shd w:val="clear" w:color="auto" w:fill="auto"/>
            <w:noWrap/>
            <w:vAlign w:val="bottom"/>
            <w:hideMark/>
          </w:tcPr>
          <w:p w14:paraId="28648AD6" w14:textId="77777777" w:rsidR="00A66368" w:rsidRPr="00085CD2" w:rsidRDefault="00A66368" w:rsidP="002823DD">
            <w:pPr>
              <w:spacing w:after="0" w:line="240" w:lineRule="auto"/>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 xml:space="preserve"> $               12.15 </w:t>
            </w:r>
          </w:p>
        </w:tc>
      </w:tr>
      <w:tr w:rsidR="00A66368" w:rsidRPr="00085CD2" w14:paraId="44F22BF3" w14:textId="77777777" w:rsidTr="002823DD">
        <w:trPr>
          <w:trHeight w:val="307"/>
        </w:trPr>
        <w:tc>
          <w:tcPr>
            <w:tcW w:w="3841" w:type="dxa"/>
            <w:tcBorders>
              <w:top w:val="nil"/>
              <w:left w:val="nil"/>
              <w:bottom w:val="nil"/>
              <w:right w:val="nil"/>
            </w:tcBorders>
            <w:shd w:val="clear" w:color="auto" w:fill="auto"/>
            <w:noWrap/>
            <w:vAlign w:val="bottom"/>
            <w:hideMark/>
          </w:tcPr>
          <w:p w14:paraId="0C2BBEAD" w14:textId="77777777" w:rsidR="00A66368" w:rsidRPr="00085CD2" w:rsidRDefault="00A66368" w:rsidP="002823DD">
            <w:pPr>
              <w:spacing w:after="0" w:line="240" w:lineRule="auto"/>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Packet of Mars Pods</w:t>
            </w:r>
          </w:p>
        </w:tc>
        <w:tc>
          <w:tcPr>
            <w:tcW w:w="1291" w:type="dxa"/>
            <w:tcBorders>
              <w:top w:val="nil"/>
              <w:left w:val="nil"/>
              <w:bottom w:val="nil"/>
              <w:right w:val="nil"/>
            </w:tcBorders>
            <w:shd w:val="clear" w:color="auto" w:fill="auto"/>
            <w:noWrap/>
            <w:vAlign w:val="bottom"/>
            <w:hideMark/>
          </w:tcPr>
          <w:p w14:paraId="053EA1C2" w14:textId="77777777" w:rsidR="00A66368" w:rsidRPr="00085CD2" w:rsidRDefault="00A66368" w:rsidP="002823DD">
            <w:pPr>
              <w:spacing w:after="0" w:line="240" w:lineRule="auto"/>
              <w:jc w:val="right"/>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$6</w:t>
            </w:r>
          </w:p>
        </w:tc>
        <w:tc>
          <w:tcPr>
            <w:tcW w:w="1166" w:type="dxa"/>
            <w:tcBorders>
              <w:top w:val="nil"/>
              <w:left w:val="nil"/>
              <w:bottom w:val="single" w:sz="4" w:space="0" w:color="EEECE1"/>
              <w:right w:val="nil"/>
            </w:tcBorders>
            <w:shd w:val="clear" w:color="auto" w:fill="auto"/>
            <w:noWrap/>
            <w:vAlign w:val="bottom"/>
            <w:hideMark/>
          </w:tcPr>
          <w:p w14:paraId="4ED037B6" w14:textId="77777777" w:rsidR="00A66368" w:rsidRPr="00085CD2" w:rsidRDefault="00A66368" w:rsidP="002823DD">
            <w:pPr>
              <w:spacing w:after="0" w:line="240" w:lineRule="auto"/>
              <w:jc w:val="right"/>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10.00%</w:t>
            </w:r>
          </w:p>
        </w:tc>
        <w:tc>
          <w:tcPr>
            <w:tcW w:w="1166" w:type="dxa"/>
            <w:tcBorders>
              <w:top w:val="nil"/>
              <w:left w:val="nil"/>
              <w:bottom w:val="single" w:sz="4" w:space="0" w:color="EEECE1"/>
              <w:right w:val="nil"/>
            </w:tcBorders>
            <w:shd w:val="clear" w:color="auto" w:fill="auto"/>
            <w:noWrap/>
            <w:vAlign w:val="bottom"/>
            <w:hideMark/>
          </w:tcPr>
          <w:p w14:paraId="24F62FB7" w14:textId="77777777" w:rsidR="00A66368" w:rsidRPr="00085CD2" w:rsidRDefault="00A66368" w:rsidP="002823DD">
            <w:pPr>
              <w:spacing w:after="0" w:line="240" w:lineRule="auto"/>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 xml:space="preserve"> $                0.60 </w:t>
            </w:r>
          </w:p>
        </w:tc>
        <w:tc>
          <w:tcPr>
            <w:tcW w:w="1425" w:type="dxa"/>
            <w:tcBorders>
              <w:top w:val="nil"/>
              <w:left w:val="nil"/>
              <w:bottom w:val="single" w:sz="4" w:space="0" w:color="EEECE1"/>
              <w:right w:val="nil"/>
            </w:tcBorders>
            <w:shd w:val="clear" w:color="auto" w:fill="auto"/>
            <w:noWrap/>
            <w:vAlign w:val="bottom"/>
            <w:hideMark/>
          </w:tcPr>
          <w:p w14:paraId="139136DB" w14:textId="77777777" w:rsidR="00A66368" w:rsidRPr="00085CD2" w:rsidRDefault="00A66368" w:rsidP="002823DD">
            <w:pPr>
              <w:spacing w:after="0" w:line="240" w:lineRule="auto"/>
              <w:rPr>
                <w:rFonts w:ascii="Trebuchet MS" w:eastAsia="Times New Roman" w:hAnsi="Trebuchet MS" w:cs="Arial"/>
                <w:sz w:val="20"/>
                <w:szCs w:val="20"/>
                <w:lang w:eastAsia="en-AU"/>
              </w:rPr>
            </w:pPr>
            <w:r w:rsidRPr="00085CD2">
              <w:rPr>
                <w:rFonts w:ascii="Trebuchet MS" w:eastAsia="Times New Roman" w:hAnsi="Trebuchet MS" w:cs="Arial"/>
                <w:sz w:val="20"/>
                <w:szCs w:val="20"/>
                <w:lang w:eastAsia="en-AU"/>
              </w:rPr>
              <w:t xml:space="preserve"> $                 5.40 </w:t>
            </w:r>
          </w:p>
        </w:tc>
      </w:tr>
    </w:tbl>
    <w:p w14:paraId="198CF28E" w14:textId="77777777" w:rsidR="00A66368" w:rsidRDefault="00A66368" w:rsidP="00A66368"/>
    <w:p w14:paraId="4F41ECEE" w14:textId="77777777" w:rsidR="00A66368" w:rsidRDefault="00A66368" w:rsidP="00A66368">
      <w:r>
        <w:lastRenderedPageBreak/>
        <w:t xml:space="preserve">In this example we can see that the highest contribution margin goes to the movie ticket, even though its variable costs are assumed at a higher rate. The combo however is not far behind. After reading a few online forums regarding cinemas and business it seems that most of the income generated from the sale of movie tickets that the cinema retains goes towards paying for the utilities and fixed costs. Depending on the studio/distributor and the cinema’s agreements, the profit from ticket sales can be split 50% each way, sometime more and sometimes less, dependant on the movie and it’s expected popularity and earnings, as the popularity of that movie decreases and less people are purchasing tickets. The margin steps to favour the cinema more. Does this make the cost somewhat variable? If so, how would that figure be interpreted? It’s beyond me at this point. </w:t>
      </w:r>
    </w:p>
    <w:p w14:paraId="2F2B3AE8" w14:textId="77777777" w:rsidR="00A66368" w:rsidRDefault="00A66368" w:rsidP="00A66368">
      <w:r>
        <w:t>In terms of the food sales, the larger mark-up on items would ensure that a tidy profit is being earned as the variable costs I assume, would remain rather minimal. No production, just purchase, shipping and resale. Good easy profit at a minimal cost.</w:t>
      </w:r>
    </w:p>
    <w:p w14:paraId="287FA4F5" w14:textId="77777777" w:rsidR="00A66368" w:rsidRDefault="00A66368" w:rsidP="00A66368">
      <w:r>
        <w:t xml:space="preserve">Now looking at the contribution margins in this scenario it’s obvious that the firm would merely choose those that provide a positive contribution. Regardless of the fact that the pods are much less contribution, it is still going to end up as a profit at a minimal cost. The items will only boost profit. In my mind the reason a firm might maintain a product with a minimal or negative contribution margin would be due to it being </w:t>
      </w:r>
      <w:proofErr w:type="spellStart"/>
      <w:r>
        <w:t>apart</w:t>
      </w:r>
      <w:proofErr w:type="spellEnd"/>
      <w:r>
        <w:t xml:space="preserve"> of another product, or more likely it may be a very popular item and having it simply boosts sales for other products. </w:t>
      </w:r>
    </w:p>
    <w:p w14:paraId="43E81A34" w14:textId="77777777" w:rsidR="00A66368" w:rsidRDefault="00A66368" w:rsidP="00A66368">
      <w:r>
        <w:t xml:space="preserve">The popcorn is close in contribution to the movie ticket, but the costs are much less. The overall mark-up on the item picks up </w:t>
      </w:r>
      <w:proofErr w:type="spellStart"/>
      <w:r>
        <w:t>it’s</w:t>
      </w:r>
      <w:proofErr w:type="spellEnd"/>
      <w:r>
        <w:t xml:space="preserve"> profitability and a popcorn drink combo has become a niche for cinema goers, so it sells even if it’s overpriced, and it pays well for Event. If a product suddenly became unpopular for some reason, such as red bull putting out a bad batch and it gave a tonne of people migraines. More than likely it would just be reduced, or not sold at all. Event can simply choose to sell, what will sell. There would be much less cost involved as they don’t have to take the risk of producing a product. </w:t>
      </w:r>
    </w:p>
    <w:p w14:paraId="3A421681" w14:textId="77777777" w:rsidR="00A66368" w:rsidRDefault="00A66368" w:rsidP="00A66368">
      <w:r>
        <w:t xml:space="preserve">In terms of constraints some of the biggest challenges I believe would be the increase of ability for people to gain the cinema experience at home. Alongside the increased ease of accessing movies and TV from all around the world from you loungeroom TV. I believe this is why firms like Event have such a big focus on the experience of going to the movies. They hype of being able to see it on the big screen with the latest Dolby ear blaster surround sound extravaganza your money can gain you access to. The gold class cinema with reclinable seats and drink service. The newest bed cinema so you can fall asleep while watching and have to purchase another ticket so you can actually try to see the whole movie. </w:t>
      </w:r>
      <w:proofErr w:type="spellStart"/>
      <w:r>
        <w:t>The</w:t>
      </w:r>
      <w:proofErr w:type="spellEnd"/>
      <w:r>
        <w:t xml:space="preserve"> are good at creating experience, but as technology advances, it will be harder and harder to stay on top of the game. They’re biggest play, is that they get the titles first and if it’s popular enough they can retain them for longer, straight from the studio/distributor. Not everyone is patient enough to wait 2 - 5 months before it comes out of blue ray. </w:t>
      </w:r>
    </w:p>
    <w:p w14:paraId="146635FF" w14:textId="77777777" w:rsidR="00A66368" w:rsidRDefault="00A66368" w:rsidP="00A66368">
      <w:r>
        <w:t xml:space="preserve">Another constraint would be available titles. There have been a lot of great Marvel and DC movies premiered in the last few years, and the cinemas and Hollywood have made a bucketload. I noticed early on in the readings that these titles were mentioned as high earners in Event’s annual reports.  There doesn’t seem to be any slowdown in good movies being made, but if a slump in the production scene ever occurs. The firm may face running lower quality movies, Re-runs or running marathon movie events to draw people in. </w:t>
      </w:r>
    </w:p>
    <w:p w14:paraId="5B03AA87" w14:textId="78E287CD" w:rsidR="00A66368" w:rsidRDefault="00A66368">
      <w:pPr>
        <w:rPr>
          <w:b/>
        </w:rPr>
      </w:pPr>
    </w:p>
    <w:p w14:paraId="2580B118" w14:textId="5516B5AB" w:rsidR="00A66368" w:rsidRDefault="00A66368">
      <w:pPr>
        <w:rPr>
          <w:b/>
        </w:rPr>
      </w:pPr>
    </w:p>
    <w:p w14:paraId="634433B1" w14:textId="77777777" w:rsidR="00A66368" w:rsidRDefault="00A66368">
      <w:pPr>
        <w:rPr>
          <w:b/>
        </w:rPr>
      </w:pPr>
    </w:p>
    <w:p w14:paraId="32878558" w14:textId="7A8F0019" w:rsidR="003A3795" w:rsidRPr="001C0427" w:rsidRDefault="003A3795">
      <w:pPr>
        <w:rPr>
          <w:b/>
        </w:rPr>
      </w:pPr>
      <w:r w:rsidRPr="001C0427">
        <w:rPr>
          <w:b/>
        </w:rPr>
        <w:lastRenderedPageBreak/>
        <w:t>Step 8</w:t>
      </w:r>
    </w:p>
    <w:p w14:paraId="7F2178C5" w14:textId="3A2E2F37" w:rsidR="003A3795" w:rsidRDefault="003A3795">
      <w:r>
        <w:t xml:space="preserve">Looking at the ratios I’m beginning to see a bit more of a link between the figures from the financial statements and how useful it can be to investigate the relationship between them. </w:t>
      </w:r>
    </w:p>
    <w:p w14:paraId="0FD02D6A" w14:textId="0C46F34C" w:rsidR="00753D30" w:rsidRDefault="000F47EC">
      <w:r w:rsidRPr="000F47EC">
        <w:rPr>
          <w:b/>
        </w:rPr>
        <w:t>Profitability ratios</w:t>
      </w:r>
      <w:r w:rsidR="003A3795">
        <w:t xml:space="preserve"> </w:t>
      </w:r>
      <w:r w:rsidR="00753D30">
        <w:t>–</w:t>
      </w:r>
      <w:r w:rsidR="0095286F">
        <w:t xml:space="preserve"> </w:t>
      </w:r>
      <w:r w:rsidR="00753D30">
        <w:t>Aims to determine profit made by looking at the relationship between the total profit after tax, and both the sales and asset figures relating to</w:t>
      </w:r>
      <w:r w:rsidR="00AD2262">
        <w:t xml:space="preserve"> the firm</w:t>
      </w:r>
      <w:r w:rsidR="00753D30">
        <w:t xml:space="preserve">. The two ratios are known as the </w:t>
      </w:r>
      <w:r w:rsidR="00753D30" w:rsidRPr="00B8122D">
        <w:rPr>
          <w:i/>
        </w:rPr>
        <w:t>Net Profit Margin</w:t>
      </w:r>
      <w:r w:rsidR="00753D30">
        <w:t xml:space="preserve"> and the </w:t>
      </w:r>
      <w:r w:rsidR="00753D30" w:rsidRPr="00B8122D">
        <w:rPr>
          <w:i/>
        </w:rPr>
        <w:t>Return on Assets</w:t>
      </w:r>
      <w:r w:rsidR="00753D30">
        <w:t xml:space="preserve">. </w:t>
      </w:r>
      <w:r w:rsidR="00BF7C7F">
        <w:t xml:space="preserve">The </w:t>
      </w:r>
      <w:r w:rsidR="00BF7C7F" w:rsidRPr="00AD2262">
        <w:rPr>
          <w:i/>
        </w:rPr>
        <w:t>profit margin</w:t>
      </w:r>
      <w:r w:rsidR="00BF7C7F">
        <w:t xml:space="preserve"> aims to determine the profit generated from sales after cost have been incurred. The </w:t>
      </w:r>
      <w:r w:rsidR="00BF7C7F" w:rsidRPr="00AD2262">
        <w:rPr>
          <w:i/>
        </w:rPr>
        <w:t>return on assets</w:t>
      </w:r>
      <w:r w:rsidR="00BF7C7F">
        <w:t xml:space="preserve"> determines the percentage of profit a firm earns per asset</w:t>
      </w:r>
      <w:r w:rsidR="00626247">
        <w:t xml:space="preserve">, in other words how well a firm can turn money invested in assets into profit. </w:t>
      </w:r>
    </w:p>
    <w:tbl>
      <w:tblPr>
        <w:tblStyle w:val="TableGrid"/>
        <w:tblW w:w="9027" w:type="dxa"/>
        <w:tblLook w:val="04A0" w:firstRow="1" w:lastRow="0" w:firstColumn="1" w:lastColumn="0" w:noHBand="0" w:noVBand="1"/>
      </w:tblPr>
      <w:tblGrid>
        <w:gridCol w:w="2057"/>
        <w:gridCol w:w="2955"/>
        <w:gridCol w:w="1063"/>
        <w:gridCol w:w="970"/>
        <w:gridCol w:w="970"/>
        <w:gridCol w:w="1012"/>
      </w:tblGrid>
      <w:tr w:rsidR="003B7F73" w:rsidRPr="003B7F73" w14:paraId="77447E3F" w14:textId="77777777" w:rsidTr="003B7F73">
        <w:trPr>
          <w:trHeight w:val="294"/>
        </w:trPr>
        <w:tc>
          <w:tcPr>
            <w:tcW w:w="2057" w:type="dxa"/>
            <w:noWrap/>
            <w:hideMark/>
          </w:tcPr>
          <w:p w14:paraId="379BC0FD" w14:textId="77777777" w:rsidR="003B7F73" w:rsidRPr="003B7F73" w:rsidRDefault="003B7F73">
            <w:r w:rsidRPr="003B7F73">
              <w:t> </w:t>
            </w:r>
          </w:p>
        </w:tc>
        <w:tc>
          <w:tcPr>
            <w:tcW w:w="2955" w:type="dxa"/>
            <w:noWrap/>
            <w:hideMark/>
          </w:tcPr>
          <w:p w14:paraId="6D476A69" w14:textId="77777777" w:rsidR="003B7F73" w:rsidRPr="003B7F73" w:rsidRDefault="003B7F73" w:rsidP="003B7F73">
            <w:r w:rsidRPr="003B7F73">
              <w:t> </w:t>
            </w:r>
          </w:p>
        </w:tc>
        <w:tc>
          <w:tcPr>
            <w:tcW w:w="1063" w:type="dxa"/>
            <w:noWrap/>
            <w:hideMark/>
          </w:tcPr>
          <w:p w14:paraId="67CA3E1F" w14:textId="77777777" w:rsidR="003B7F73" w:rsidRPr="003B7F73" w:rsidRDefault="003B7F73" w:rsidP="003B7F73">
            <w:r w:rsidRPr="003B7F73">
              <w:t>2018</w:t>
            </w:r>
          </w:p>
        </w:tc>
        <w:tc>
          <w:tcPr>
            <w:tcW w:w="970" w:type="dxa"/>
            <w:noWrap/>
            <w:hideMark/>
          </w:tcPr>
          <w:p w14:paraId="54BE0E64" w14:textId="77777777" w:rsidR="003B7F73" w:rsidRPr="003B7F73" w:rsidRDefault="003B7F73" w:rsidP="003B7F73">
            <w:r w:rsidRPr="003B7F73">
              <w:t>2017</w:t>
            </w:r>
          </w:p>
        </w:tc>
        <w:tc>
          <w:tcPr>
            <w:tcW w:w="970" w:type="dxa"/>
            <w:noWrap/>
            <w:hideMark/>
          </w:tcPr>
          <w:p w14:paraId="1A3AF815" w14:textId="77777777" w:rsidR="003B7F73" w:rsidRPr="003B7F73" w:rsidRDefault="003B7F73" w:rsidP="003B7F73">
            <w:r w:rsidRPr="003B7F73">
              <w:t>2016</w:t>
            </w:r>
          </w:p>
        </w:tc>
        <w:tc>
          <w:tcPr>
            <w:tcW w:w="1012" w:type="dxa"/>
            <w:noWrap/>
            <w:hideMark/>
          </w:tcPr>
          <w:p w14:paraId="634C0ABA" w14:textId="77777777" w:rsidR="003B7F73" w:rsidRPr="003B7F73" w:rsidRDefault="003B7F73" w:rsidP="003B7F73">
            <w:r w:rsidRPr="003B7F73">
              <w:t>2015</w:t>
            </w:r>
          </w:p>
        </w:tc>
      </w:tr>
      <w:tr w:rsidR="003B7F73" w:rsidRPr="003B7F73" w14:paraId="14EFDB2E" w14:textId="77777777" w:rsidTr="003B7F73">
        <w:trPr>
          <w:trHeight w:val="294"/>
        </w:trPr>
        <w:tc>
          <w:tcPr>
            <w:tcW w:w="2057" w:type="dxa"/>
            <w:noWrap/>
            <w:hideMark/>
          </w:tcPr>
          <w:p w14:paraId="19AC40AF" w14:textId="77777777" w:rsidR="003B7F73" w:rsidRPr="003B7F73" w:rsidRDefault="003B7F73">
            <w:pPr>
              <w:rPr>
                <w:b/>
                <w:bCs/>
              </w:rPr>
            </w:pPr>
            <w:r w:rsidRPr="003B7F73">
              <w:rPr>
                <w:b/>
                <w:bCs/>
              </w:rPr>
              <w:t>Profitability Ratios</w:t>
            </w:r>
          </w:p>
        </w:tc>
        <w:tc>
          <w:tcPr>
            <w:tcW w:w="2955" w:type="dxa"/>
            <w:noWrap/>
            <w:hideMark/>
          </w:tcPr>
          <w:p w14:paraId="003A2E8E" w14:textId="77777777" w:rsidR="003B7F73" w:rsidRPr="003B7F73" w:rsidRDefault="003B7F73" w:rsidP="003B7F73">
            <w:r w:rsidRPr="003B7F73">
              <w:t> </w:t>
            </w:r>
          </w:p>
        </w:tc>
        <w:tc>
          <w:tcPr>
            <w:tcW w:w="1063" w:type="dxa"/>
            <w:noWrap/>
            <w:hideMark/>
          </w:tcPr>
          <w:p w14:paraId="53189ACF" w14:textId="77777777" w:rsidR="003B7F73" w:rsidRPr="003B7F73" w:rsidRDefault="003B7F73" w:rsidP="003B7F73">
            <w:r w:rsidRPr="003B7F73">
              <w:t> </w:t>
            </w:r>
          </w:p>
        </w:tc>
        <w:tc>
          <w:tcPr>
            <w:tcW w:w="970" w:type="dxa"/>
            <w:noWrap/>
            <w:hideMark/>
          </w:tcPr>
          <w:p w14:paraId="71F7CAE5" w14:textId="77777777" w:rsidR="003B7F73" w:rsidRPr="003B7F73" w:rsidRDefault="003B7F73" w:rsidP="003B7F73">
            <w:r w:rsidRPr="003B7F73">
              <w:t> </w:t>
            </w:r>
          </w:p>
        </w:tc>
        <w:tc>
          <w:tcPr>
            <w:tcW w:w="970" w:type="dxa"/>
            <w:noWrap/>
            <w:hideMark/>
          </w:tcPr>
          <w:p w14:paraId="4A2F974C" w14:textId="77777777" w:rsidR="003B7F73" w:rsidRPr="003B7F73" w:rsidRDefault="003B7F73" w:rsidP="003B7F73">
            <w:r w:rsidRPr="003B7F73">
              <w:t> </w:t>
            </w:r>
          </w:p>
        </w:tc>
        <w:tc>
          <w:tcPr>
            <w:tcW w:w="1012" w:type="dxa"/>
            <w:noWrap/>
            <w:hideMark/>
          </w:tcPr>
          <w:p w14:paraId="1ECC0BDD" w14:textId="77777777" w:rsidR="003B7F73" w:rsidRPr="003B7F73" w:rsidRDefault="003B7F73" w:rsidP="003B7F73">
            <w:r w:rsidRPr="003B7F73">
              <w:t> </w:t>
            </w:r>
          </w:p>
        </w:tc>
      </w:tr>
      <w:tr w:rsidR="003B7F73" w:rsidRPr="003B7F73" w14:paraId="710B5EB6" w14:textId="77777777" w:rsidTr="003B7F73">
        <w:trPr>
          <w:trHeight w:val="294"/>
        </w:trPr>
        <w:tc>
          <w:tcPr>
            <w:tcW w:w="2057" w:type="dxa"/>
            <w:noWrap/>
            <w:hideMark/>
          </w:tcPr>
          <w:p w14:paraId="50B82889" w14:textId="77777777" w:rsidR="003B7F73" w:rsidRPr="003B7F73" w:rsidRDefault="003B7F73">
            <w:r w:rsidRPr="003B7F73">
              <w:t>Net Profit Margin</w:t>
            </w:r>
          </w:p>
        </w:tc>
        <w:tc>
          <w:tcPr>
            <w:tcW w:w="2955" w:type="dxa"/>
            <w:noWrap/>
            <w:hideMark/>
          </w:tcPr>
          <w:p w14:paraId="43F7EBC8" w14:textId="77777777" w:rsidR="003B7F73" w:rsidRPr="003B7F73" w:rsidRDefault="003B7F73">
            <w:r w:rsidRPr="003B7F73">
              <w:t>Net profit after tax/sales</w:t>
            </w:r>
          </w:p>
        </w:tc>
        <w:tc>
          <w:tcPr>
            <w:tcW w:w="1063" w:type="dxa"/>
            <w:noWrap/>
            <w:hideMark/>
          </w:tcPr>
          <w:p w14:paraId="191D3399" w14:textId="77777777" w:rsidR="003B7F73" w:rsidRPr="003B7F73" w:rsidRDefault="003B7F73" w:rsidP="003B7F73">
            <w:r w:rsidRPr="003B7F73">
              <w:t>9.63%</w:t>
            </w:r>
          </w:p>
        </w:tc>
        <w:tc>
          <w:tcPr>
            <w:tcW w:w="970" w:type="dxa"/>
            <w:noWrap/>
            <w:hideMark/>
          </w:tcPr>
          <w:p w14:paraId="10512331" w14:textId="77777777" w:rsidR="003B7F73" w:rsidRPr="003B7F73" w:rsidRDefault="003B7F73" w:rsidP="003B7F73">
            <w:r w:rsidRPr="003B7F73">
              <w:t>9.2%</w:t>
            </w:r>
          </w:p>
        </w:tc>
        <w:tc>
          <w:tcPr>
            <w:tcW w:w="970" w:type="dxa"/>
            <w:noWrap/>
            <w:hideMark/>
          </w:tcPr>
          <w:p w14:paraId="13BFC188" w14:textId="77777777" w:rsidR="003B7F73" w:rsidRPr="003B7F73" w:rsidRDefault="003B7F73" w:rsidP="003B7F73">
            <w:r w:rsidRPr="003B7F73">
              <w:t>11.3%</w:t>
            </w:r>
          </w:p>
        </w:tc>
        <w:tc>
          <w:tcPr>
            <w:tcW w:w="1012" w:type="dxa"/>
            <w:noWrap/>
            <w:hideMark/>
          </w:tcPr>
          <w:p w14:paraId="3E7030C2" w14:textId="77777777" w:rsidR="003B7F73" w:rsidRPr="003B7F73" w:rsidRDefault="003B7F73" w:rsidP="003B7F73">
            <w:r w:rsidRPr="003B7F73">
              <w:t>9.8%</w:t>
            </w:r>
          </w:p>
        </w:tc>
      </w:tr>
      <w:tr w:rsidR="003B7F73" w:rsidRPr="003B7F73" w14:paraId="359DE267" w14:textId="77777777" w:rsidTr="003B7F73">
        <w:trPr>
          <w:trHeight w:val="294"/>
        </w:trPr>
        <w:tc>
          <w:tcPr>
            <w:tcW w:w="2057" w:type="dxa"/>
            <w:noWrap/>
            <w:hideMark/>
          </w:tcPr>
          <w:p w14:paraId="5C3D5CF5" w14:textId="77777777" w:rsidR="003B7F73" w:rsidRPr="003B7F73" w:rsidRDefault="003B7F73">
            <w:r w:rsidRPr="003B7F73">
              <w:t>Return on Assets</w:t>
            </w:r>
          </w:p>
        </w:tc>
        <w:tc>
          <w:tcPr>
            <w:tcW w:w="2955" w:type="dxa"/>
            <w:noWrap/>
            <w:hideMark/>
          </w:tcPr>
          <w:p w14:paraId="39241220" w14:textId="77777777" w:rsidR="003B7F73" w:rsidRPr="003B7F73" w:rsidRDefault="003B7F73">
            <w:r w:rsidRPr="003B7F73">
              <w:t>Net profit after tax/total assets</w:t>
            </w:r>
          </w:p>
        </w:tc>
        <w:tc>
          <w:tcPr>
            <w:tcW w:w="1063" w:type="dxa"/>
            <w:noWrap/>
            <w:hideMark/>
          </w:tcPr>
          <w:p w14:paraId="37D8176A" w14:textId="77777777" w:rsidR="003B7F73" w:rsidRPr="003B7F73" w:rsidRDefault="003B7F73" w:rsidP="003B7F73">
            <w:r w:rsidRPr="003B7F73">
              <w:t>6.8%</w:t>
            </w:r>
          </w:p>
        </w:tc>
        <w:tc>
          <w:tcPr>
            <w:tcW w:w="970" w:type="dxa"/>
            <w:noWrap/>
            <w:hideMark/>
          </w:tcPr>
          <w:p w14:paraId="7807036A" w14:textId="77777777" w:rsidR="003B7F73" w:rsidRPr="003B7F73" w:rsidRDefault="003B7F73" w:rsidP="003B7F73">
            <w:r w:rsidRPr="003B7F73">
              <w:t>6.8%</w:t>
            </w:r>
          </w:p>
        </w:tc>
        <w:tc>
          <w:tcPr>
            <w:tcW w:w="970" w:type="dxa"/>
            <w:noWrap/>
            <w:hideMark/>
          </w:tcPr>
          <w:p w14:paraId="401AE568" w14:textId="77777777" w:rsidR="003B7F73" w:rsidRPr="003B7F73" w:rsidRDefault="003B7F73" w:rsidP="003B7F73">
            <w:r w:rsidRPr="003B7F73">
              <w:t>9.2%</w:t>
            </w:r>
          </w:p>
        </w:tc>
        <w:tc>
          <w:tcPr>
            <w:tcW w:w="1012" w:type="dxa"/>
            <w:noWrap/>
            <w:hideMark/>
          </w:tcPr>
          <w:p w14:paraId="62DF8FD6" w14:textId="77777777" w:rsidR="003B7F73" w:rsidRPr="003B7F73" w:rsidRDefault="003B7F73" w:rsidP="003B7F73">
            <w:r w:rsidRPr="003B7F73">
              <w:t>8.2%</w:t>
            </w:r>
          </w:p>
        </w:tc>
      </w:tr>
      <w:tr w:rsidR="003B7F73" w:rsidRPr="003B7F73" w14:paraId="7A24A151" w14:textId="77777777" w:rsidTr="003B7F73">
        <w:trPr>
          <w:trHeight w:val="68"/>
        </w:trPr>
        <w:tc>
          <w:tcPr>
            <w:tcW w:w="2057" w:type="dxa"/>
            <w:noWrap/>
          </w:tcPr>
          <w:p w14:paraId="222EB772" w14:textId="77777777" w:rsidR="003B7F73" w:rsidRPr="003B7F73" w:rsidRDefault="003B7F73"/>
        </w:tc>
        <w:tc>
          <w:tcPr>
            <w:tcW w:w="2955" w:type="dxa"/>
            <w:noWrap/>
          </w:tcPr>
          <w:p w14:paraId="754056EB" w14:textId="77777777" w:rsidR="003B7F73" w:rsidRPr="003B7F73" w:rsidRDefault="003B7F73"/>
        </w:tc>
        <w:tc>
          <w:tcPr>
            <w:tcW w:w="1063" w:type="dxa"/>
            <w:noWrap/>
          </w:tcPr>
          <w:p w14:paraId="405372A7" w14:textId="77777777" w:rsidR="003B7F73" w:rsidRPr="003B7F73" w:rsidRDefault="003B7F73" w:rsidP="003B7F73"/>
        </w:tc>
        <w:tc>
          <w:tcPr>
            <w:tcW w:w="970" w:type="dxa"/>
            <w:noWrap/>
          </w:tcPr>
          <w:p w14:paraId="5C623F1E" w14:textId="77777777" w:rsidR="003B7F73" w:rsidRPr="003B7F73" w:rsidRDefault="003B7F73" w:rsidP="003B7F73"/>
        </w:tc>
        <w:tc>
          <w:tcPr>
            <w:tcW w:w="970" w:type="dxa"/>
            <w:noWrap/>
          </w:tcPr>
          <w:p w14:paraId="401C428E" w14:textId="77777777" w:rsidR="003B7F73" w:rsidRPr="003B7F73" w:rsidRDefault="003B7F73" w:rsidP="003B7F73"/>
        </w:tc>
        <w:tc>
          <w:tcPr>
            <w:tcW w:w="1012" w:type="dxa"/>
            <w:noWrap/>
          </w:tcPr>
          <w:p w14:paraId="17322791" w14:textId="77777777" w:rsidR="003B7F73" w:rsidRPr="003B7F73" w:rsidRDefault="003B7F73" w:rsidP="003B7F73"/>
        </w:tc>
      </w:tr>
    </w:tbl>
    <w:p w14:paraId="7D9C8419" w14:textId="77777777" w:rsidR="003B7F73" w:rsidRDefault="003B7F73"/>
    <w:p w14:paraId="2C899B2B" w14:textId="4E47244D" w:rsidR="00116531" w:rsidRDefault="000F47EC">
      <w:pPr>
        <w:rPr>
          <w:color w:val="00B050"/>
        </w:rPr>
      </w:pPr>
      <w:r>
        <w:t>S</w:t>
      </w:r>
      <w:r w:rsidR="003A3795">
        <w:t xml:space="preserve">eeing a </w:t>
      </w:r>
      <w:r w:rsidR="00753D30">
        <w:t xml:space="preserve">relatively </w:t>
      </w:r>
      <w:r w:rsidR="003A3795">
        <w:t xml:space="preserve">steady trend is a good start, </w:t>
      </w:r>
      <w:r w:rsidR="00753D30">
        <w:t>noting</w:t>
      </w:r>
      <w:r w:rsidR="003A3795">
        <w:t xml:space="preserve"> th</w:t>
      </w:r>
      <w:r w:rsidR="00753D30">
        <w:t>at both ratios have slightly</w:t>
      </w:r>
      <w:r w:rsidR="003A3795">
        <w:t xml:space="preserve"> higher </w:t>
      </w:r>
      <w:r w:rsidR="00EE4816">
        <w:t>figures in 2016</w:t>
      </w:r>
      <w:r w:rsidR="00753D30">
        <w:t xml:space="preserve"> which</w:t>
      </w:r>
      <w:r w:rsidR="00EE4816">
        <w:t xml:space="preserve"> is a result of a </w:t>
      </w:r>
      <w:r w:rsidR="00EE4816" w:rsidRPr="007F1314">
        <w:rPr>
          <w:color w:val="000000" w:themeColor="text1"/>
        </w:rPr>
        <w:t>higher level of profit for that year</w:t>
      </w:r>
      <w:r w:rsidR="00116531" w:rsidRPr="007F1314">
        <w:rPr>
          <w:color w:val="000000" w:themeColor="text1"/>
        </w:rPr>
        <w:t xml:space="preserve">. Looking to the statements a few </w:t>
      </w:r>
      <w:r w:rsidR="00AD2262">
        <w:rPr>
          <w:color w:val="000000" w:themeColor="text1"/>
        </w:rPr>
        <w:t xml:space="preserve">items within 2016 stand out. </w:t>
      </w:r>
      <w:proofErr w:type="gramStart"/>
      <w:r w:rsidR="00116531" w:rsidRPr="007F1314">
        <w:rPr>
          <w:color w:val="000000" w:themeColor="text1"/>
        </w:rPr>
        <w:t>Firstly</w:t>
      </w:r>
      <w:proofErr w:type="gramEnd"/>
      <w:r w:rsidR="00116531" w:rsidRPr="007F1314">
        <w:rPr>
          <w:color w:val="000000" w:themeColor="text1"/>
        </w:rPr>
        <w:t xml:space="preserve"> the profit was well above previous years, secondly the financial obligation w</w:t>
      </w:r>
      <w:r w:rsidR="00AD2262">
        <w:rPr>
          <w:color w:val="000000" w:themeColor="text1"/>
        </w:rPr>
        <w:t xml:space="preserve">as </w:t>
      </w:r>
      <w:r w:rsidR="00116531" w:rsidRPr="007F1314">
        <w:rPr>
          <w:color w:val="000000" w:themeColor="text1"/>
        </w:rPr>
        <w:t xml:space="preserve">quite low compared to the later years. The profit it seems according to the annual report was due to the sale of a cinema </w:t>
      </w:r>
      <w:r w:rsidR="007F1314" w:rsidRPr="007F1314">
        <w:rPr>
          <w:color w:val="000000" w:themeColor="text1"/>
        </w:rPr>
        <w:t>location, and possibly due to some impairment offsets.</w:t>
      </w:r>
    </w:p>
    <w:p w14:paraId="18D614F1" w14:textId="272B7D45" w:rsidR="003A3795" w:rsidRDefault="00BF7C7F">
      <w:r>
        <w:t xml:space="preserve">As the profit margin looks at the profit generated from sales after costs have been incurred, a lower figure would indicate that a </w:t>
      </w:r>
      <w:r w:rsidR="00626247">
        <w:t>firm’s</w:t>
      </w:r>
      <w:r>
        <w:t xml:space="preserve"> expenses may be too high.</w:t>
      </w:r>
      <w:r w:rsidR="00626247">
        <w:t xml:space="preserve"> As I am unsure what percentage would indicate a great return, I would have to assume that anything over 7% is a relatively decent outcome as with super if memory serves me right, 7% is an average good return. </w:t>
      </w:r>
      <w:r>
        <w:t xml:space="preserve"> </w:t>
      </w:r>
      <w:r w:rsidR="00EE4816">
        <w:t>The slightly lower figures in their return on assets in 201</w:t>
      </w:r>
      <w:r w:rsidR="003B7F73">
        <w:t>7</w:t>
      </w:r>
      <w:r w:rsidR="00EE4816">
        <w:t xml:space="preserve"> and 201</w:t>
      </w:r>
      <w:r w:rsidR="003B7F73">
        <w:t>8</w:t>
      </w:r>
      <w:r w:rsidR="00EE4816">
        <w:t xml:space="preserve"> Is due to a more substantial increase in assets where the profit has not changed. I would see this as potentially due to those assets being unfinished projects, possibly cinemas as I know they have been expanding in that area of their business, during that time one was being built north of us at Smithfield.  Overall the trend appears</w:t>
      </w:r>
      <w:r w:rsidR="00753D30">
        <w:t xml:space="preserve"> ok. A slight downfall is no major concern</w:t>
      </w:r>
      <w:r w:rsidR="0030024C">
        <w:t xml:space="preserve"> to me</w:t>
      </w:r>
      <w:r>
        <w:t>.</w:t>
      </w:r>
    </w:p>
    <w:p w14:paraId="7298F77F" w14:textId="4B3B19C0" w:rsidR="0030024C" w:rsidRDefault="000F47EC">
      <w:r w:rsidRPr="000F47EC">
        <w:rPr>
          <w:b/>
        </w:rPr>
        <w:t>Efficiency Ratios</w:t>
      </w:r>
      <w:r w:rsidR="0030024C">
        <w:rPr>
          <w:b/>
        </w:rPr>
        <w:t xml:space="preserve"> – </w:t>
      </w:r>
      <w:r w:rsidR="0030024C">
        <w:t xml:space="preserve">looks at how efficiently the firm is utilising its assets. The two </w:t>
      </w:r>
      <w:r w:rsidR="003B7F73">
        <w:t>ratios’</w:t>
      </w:r>
      <w:r w:rsidR="0030024C">
        <w:t xml:space="preserve"> being used are the </w:t>
      </w:r>
      <w:r w:rsidR="0030024C" w:rsidRPr="00B8122D">
        <w:rPr>
          <w:i/>
        </w:rPr>
        <w:t>days of inventory</w:t>
      </w:r>
      <w:r w:rsidR="0030024C">
        <w:t xml:space="preserve"> and </w:t>
      </w:r>
      <w:r w:rsidR="0030024C" w:rsidRPr="00B8122D">
        <w:rPr>
          <w:i/>
        </w:rPr>
        <w:t>the total asset turnover ratio</w:t>
      </w:r>
      <w:r w:rsidR="0030024C">
        <w:t xml:space="preserve">. </w:t>
      </w:r>
    </w:p>
    <w:p w14:paraId="648912E0" w14:textId="4A717D35" w:rsidR="00B8122D" w:rsidRPr="007F1314" w:rsidRDefault="0030024C">
      <w:r>
        <w:t>Although Event hospitality did have an Inventory figure in their financials, I could not locate a cost of good sold figure to apply to the calculation</w:t>
      </w:r>
      <w:r w:rsidR="00B8122D">
        <w:t>, which aims to work out on average how long it takes to sell a single item of inventory.</w:t>
      </w:r>
      <w:r>
        <w:t xml:space="preserve">  This did not really surprise me as my company falls under that of services and entertainment. Their inventories would be items purchased from distributors or businesses which manufacture the goods. Event simply resells. Inventories would be the likes of food and drink items</w:t>
      </w:r>
      <w:r w:rsidR="003B7F73">
        <w:t xml:space="preserve">, merchandise, alcohol, possibly even hireable ski-wear and ski-gear for their Thredbo ski resort. All these items would be spread across both it’s line of Cinemas and Hotels. </w:t>
      </w:r>
    </w:p>
    <w:p w14:paraId="504D27B4" w14:textId="5C576F00" w:rsidR="000F47EC" w:rsidRPr="00B8122D" w:rsidRDefault="003B7F73">
      <w:r w:rsidRPr="00B8122D">
        <w:t>Looking to the</w:t>
      </w:r>
      <w:r w:rsidR="00B8122D" w:rsidRPr="00B8122D">
        <w:t xml:space="preserve"> </w:t>
      </w:r>
      <w:r w:rsidR="00B8122D" w:rsidRPr="00B8122D">
        <w:rPr>
          <w:i/>
        </w:rPr>
        <w:t>total</w:t>
      </w:r>
      <w:r w:rsidRPr="00B8122D">
        <w:rPr>
          <w:i/>
        </w:rPr>
        <w:t xml:space="preserve"> asset turnover ratio</w:t>
      </w:r>
      <w:r w:rsidR="00B8122D" w:rsidRPr="00B8122D">
        <w:t>. This aims to identify how efficiently a firm is using its</w:t>
      </w:r>
      <w:r w:rsidR="007429F6">
        <w:t xml:space="preserve"> total</w:t>
      </w:r>
      <w:r w:rsidR="00B8122D" w:rsidRPr="00B8122D">
        <w:t xml:space="preserve"> assets to generate sales. It calculates the amount of revenue generated per asset</w:t>
      </w:r>
      <w:r w:rsidR="00B70E7C">
        <w:t>.</w:t>
      </w:r>
      <w:r w:rsidR="00B8122D" w:rsidRPr="00B8122D">
        <w:t xml:space="preserve"> A higher figure shows the firm is using its assets more efficiently.</w:t>
      </w:r>
      <w:r w:rsidRPr="00B8122D">
        <w:t xml:space="preserve"> </w:t>
      </w:r>
      <w:r w:rsidR="000F47EC" w:rsidRPr="00B8122D">
        <w:t xml:space="preserve">I would apply a similar consideration </w:t>
      </w:r>
      <w:r w:rsidRPr="00B8122D">
        <w:t>to this ratio for the years 2017 and 201</w:t>
      </w:r>
      <w:r w:rsidR="00B8122D" w:rsidRPr="00B8122D">
        <w:t>8</w:t>
      </w:r>
      <w:r w:rsidRPr="00B8122D">
        <w:t xml:space="preserve"> as with the profitability ratios, this figure appears to have</w:t>
      </w:r>
      <w:r w:rsidR="000F47EC" w:rsidRPr="00B8122D">
        <w:t xml:space="preserve"> decreased due to asset increase and no increase in profit.</w:t>
      </w:r>
      <w:r w:rsidR="00626247">
        <w:t xml:space="preserve"> The higher the figure, the better a firm is utilising its assets</w:t>
      </w:r>
      <w:r w:rsidR="00E937D3">
        <w:t>. In 2018 Event is generating 71c of gales for every dollar of asset.</w:t>
      </w:r>
    </w:p>
    <w:tbl>
      <w:tblPr>
        <w:tblStyle w:val="TableGrid"/>
        <w:tblW w:w="0" w:type="auto"/>
        <w:tblLook w:val="04A0" w:firstRow="1" w:lastRow="0" w:firstColumn="1" w:lastColumn="0" w:noHBand="0" w:noVBand="1"/>
      </w:tblPr>
      <w:tblGrid>
        <w:gridCol w:w="2287"/>
        <w:gridCol w:w="3139"/>
        <w:gridCol w:w="1142"/>
        <w:gridCol w:w="1041"/>
        <w:gridCol w:w="1041"/>
        <w:gridCol w:w="1086"/>
      </w:tblGrid>
      <w:tr w:rsidR="003B7F73" w:rsidRPr="003B7F73" w14:paraId="0E71E558" w14:textId="77777777" w:rsidTr="003B7F73">
        <w:trPr>
          <w:trHeight w:val="300"/>
        </w:trPr>
        <w:tc>
          <w:tcPr>
            <w:tcW w:w="9276" w:type="dxa"/>
            <w:gridSpan w:val="2"/>
            <w:noWrap/>
            <w:hideMark/>
          </w:tcPr>
          <w:p w14:paraId="2AAA4D09" w14:textId="77777777" w:rsidR="003B7F73" w:rsidRPr="003B7F73" w:rsidRDefault="003B7F73">
            <w:pPr>
              <w:rPr>
                <w:b/>
                <w:bCs/>
              </w:rPr>
            </w:pPr>
            <w:r w:rsidRPr="003B7F73">
              <w:rPr>
                <w:b/>
                <w:bCs/>
              </w:rPr>
              <w:lastRenderedPageBreak/>
              <w:t>Efficiency (or Asset Management) Ratios</w:t>
            </w:r>
          </w:p>
        </w:tc>
        <w:tc>
          <w:tcPr>
            <w:tcW w:w="1856" w:type="dxa"/>
            <w:noWrap/>
            <w:hideMark/>
          </w:tcPr>
          <w:p w14:paraId="625A0FA2" w14:textId="77777777" w:rsidR="003B7F73" w:rsidRPr="003B7F73" w:rsidRDefault="003B7F73" w:rsidP="003B7F73">
            <w:pPr>
              <w:rPr>
                <w:b/>
              </w:rPr>
            </w:pPr>
            <w:r w:rsidRPr="003B7F73">
              <w:rPr>
                <w:b/>
              </w:rPr>
              <w:t>2018</w:t>
            </w:r>
          </w:p>
        </w:tc>
        <w:tc>
          <w:tcPr>
            <w:tcW w:w="1676" w:type="dxa"/>
            <w:noWrap/>
            <w:hideMark/>
          </w:tcPr>
          <w:p w14:paraId="3416B0FD" w14:textId="77777777" w:rsidR="003B7F73" w:rsidRPr="003B7F73" w:rsidRDefault="003B7F73" w:rsidP="003B7F73">
            <w:pPr>
              <w:rPr>
                <w:b/>
              </w:rPr>
            </w:pPr>
            <w:r w:rsidRPr="003B7F73">
              <w:rPr>
                <w:b/>
              </w:rPr>
              <w:t>2017</w:t>
            </w:r>
          </w:p>
        </w:tc>
        <w:tc>
          <w:tcPr>
            <w:tcW w:w="1676" w:type="dxa"/>
            <w:noWrap/>
            <w:hideMark/>
          </w:tcPr>
          <w:p w14:paraId="6590AC67" w14:textId="77777777" w:rsidR="003B7F73" w:rsidRPr="003B7F73" w:rsidRDefault="003B7F73" w:rsidP="003B7F73">
            <w:pPr>
              <w:rPr>
                <w:b/>
              </w:rPr>
            </w:pPr>
            <w:r w:rsidRPr="003B7F73">
              <w:rPr>
                <w:b/>
              </w:rPr>
              <w:t>2016</w:t>
            </w:r>
          </w:p>
        </w:tc>
        <w:tc>
          <w:tcPr>
            <w:tcW w:w="1756" w:type="dxa"/>
            <w:noWrap/>
            <w:hideMark/>
          </w:tcPr>
          <w:p w14:paraId="7A32EB18" w14:textId="77777777" w:rsidR="003B7F73" w:rsidRPr="003B7F73" w:rsidRDefault="003B7F73" w:rsidP="003B7F73">
            <w:pPr>
              <w:rPr>
                <w:b/>
              </w:rPr>
            </w:pPr>
            <w:r w:rsidRPr="003B7F73">
              <w:rPr>
                <w:b/>
              </w:rPr>
              <w:t>2015</w:t>
            </w:r>
          </w:p>
        </w:tc>
      </w:tr>
      <w:tr w:rsidR="003B7F73" w:rsidRPr="003B7F73" w14:paraId="3AB372DD" w14:textId="77777777" w:rsidTr="003B7F73">
        <w:trPr>
          <w:trHeight w:val="300"/>
        </w:trPr>
        <w:tc>
          <w:tcPr>
            <w:tcW w:w="3884" w:type="dxa"/>
            <w:noWrap/>
            <w:hideMark/>
          </w:tcPr>
          <w:p w14:paraId="42780A8E" w14:textId="77777777" w:rsidR="003B7F73" w:rsidRPr="003B7F73" w:rsidRDefault="003B7F73">
            <w:pPr>
              <w:rPr>
                <w:b/>
              </w:rPr>
            </w:pPr>
            <w:r w:rsidRPr="003B7F73">
              <w:rPr>
                <w:b/>
              </w:rPr>
              <w:t>Days of Inventory</w:t>
            </w:r>
          </w:p>
        </w:tc>
        <w:tc>
          <w:tcPr>
            <w:tcW w:w="5392" w:type="dxa"/>
            <w:noWrap/>
            <w:hideMark/>
          </w:tcPr>
          <w:p w14:paraId="1239BC29" w14:textId="77777777" w:rsidR="003B7F73" w:rsidRPr="003B7F73" w:rsidRDefault="003B7F73">
            <w:r w:rsidRPr="003B7F73">
              <w:t>Inventory/</w:t>
            </w:r>
            <w:proofErr w:type="spellStart"/>
            <w:r w:rsidRPr="003B7F73">
              <w:t>av.daily</w:t>
            </w:r>
            <w:proofErr w:type="spellEnd"/>
            <w:r w:rsidRPr="003B7F73">
              <w:t xml:space="preserve"> cost of goods sold</w:t>
            </w:r>
          </w:p>
        </w:tc>
        <w:tc>
          <w:tcPr>
            <w:tcW w:w="1856" w:type="dxa"/>
            <w:noWrap/>
            <w:hideMark/>
          </w:tcPr>
          <w:p w14:paraId="4BF42AD0" w14:textId="77777777" w:rsidR="003B7F73" w:rsidRPr="003B7F73" w:rsidRDefault="003B7F73">
            <w:r w:rsidRPr="003B7F73">
              <w:t>N/A</w:t>
            </w:r>
          </w:p>
        </w:tc>
        <w:tc>
          <w:tcPr>
            <w:tcW w:w="1676" w:type="dxa"/>
            <w:noWrap/>
            <w:hideMark/>
          </w:tcPr>
          <w:p w14:paraId="711B570F" w14:textId="77777777" w:rsidR="003B7F73" w:rsidRPr="003B7F73" w:rsidRDefault="003B7F73">
            <w:r w:rsidRPr="003B7F73">
              <w:t>N/A</w:t>
            </w:r>
          </w:p>
        </w:tc>
        <w:tc>
          <w:tcPr>
            <w:tcW w:w="1676" w:type="dxa"/>
            <w:noWrap/>
            <w:hideMark/>
          </w:tcPr>
          <w:p w14:paraId="40E7D110" w14:textId="77777777" w:rsidR="003B7F73" w:rsidRPr="003B7F73" w:rsidRDefault="003B7F73">
            <w:r w:rsidRPr="003B7F73">
              <w:t>N/A</w:t>
            </w:r>
          </w:p>
        </w:tc>
        <w:tc>
          <w:tcPr>
            <w:tcW w:w="1756" w:type="dxa"/>
            <w:noWrap/>
            <w:hideMark/>
          </w:tcPr>
          <w:p w14:paraId="184C1AF9" w14:textId="77777777" w:rsidR="003B7F73" w:rsidRPr="003B7F73" w:rsidRDefault="003B7F73">
            <w:r w:rsidRPr="003B7F73">
              <w:t>N/A</w:t>
            </w:r>
          </w:p>
        </w:tc>
      </w:tr>
      <w:tr w:rsidR="003B7F73" w:rsidRPr="003B7F73" w14:paraId="450AE92A" w14:textId="77777777" w:rsidTr="003B7F73">
        <w:trPr>
          <w:trHeight w:val="300"/>
        </w:trPr>
        <w:tc>
          <w:tcPr>
            <w:tcW w:w="3884" w:type="dxa"/>
            <w:noWrap/>
            <w:hideMark/>
          </w:tcPr>
          <w:p w14:paraId="114A48CD" w14:textId="77777777" w:rsidR="003B7F73" w:rsidRPr="003B7F73" w:rsidRDefault="003B7F73">
            <w:pPr>
              <w:rPr>
                <w:b/>
              </w:rPr>
            </w:pPr>
            <w:r w:rsidRPr="003B7F73">
              <w:rPr>
                <w:b/>
              </w:rPr>
              <w:t>Total Asset Turnover Ratio</w:t>
            </w:r>
          </w:p>
        </w:tc>
        <w:tc>
          <w:tcPr>
            <w:tcW w:w="5392" w:type="dxa"/>
            <w:noWrap/>
            <w:hideMark/>
          </w:tcPr>
          <w:p w14:paraId="69D7A302" w14:textId="77777777" w:rsidR="003B7F73" w:rsidRPr="003B7F73" w:rsidRDefault="003B7F73">
            <w:r w:rsidRPr="003B7F73">
              <w:t>Sales/total assets</w:t>
            </w:r>
          </w:p>
        </w:tc>
        <w:tc>
          <w:tcPr>
            <w:tcW w:w="1856" w:type="dxa"/>
            <w:noWrap/>
            <w:hideMark/>
          </w:tcPr>
          <w:p w14:paraId="109568F5" w14:textId="77777777" w:rsidR="003B7F73" w:rsidRPr="003B7F73" w:rsidRDefault="003B7F73" w:rsidP="003B7F73">
            <w:r w:rsidRPr="003B7F73">
              <w:t>0.71</w:t>
            </w:r>
          </w:p>
        </w:tc>
        <w:tc>
          <w:tcPr>
            <w:tcW w:w="1676" w:type="dxa"/>
            <w:noWrap/>
            <w:hideMark/>
          </w:tcPr>
          <w:p w14:paraId="4EE841B1" w14:textId="77777777" w:rsidR="003B7F73" w:rsidRPr="003B7F73" w:rsidRDefault="003B7F73" w:rsidP="003B7F73">
            <w:r w:rsidRPr="003B7F73">
              <w:t>0.74</w:t>
            </w:r>
          </w:p>
        </w:tc>
        <w:tc>
          <w:tcPr>
            <w:tcW w:w="1676" w:type="dxa"/>
            <w:noWrap/>
            <w:hideMark/>
          </w:tcPr>
          <w:p w14:paraId="3F2CF01A" w14:textId="77777777" w:rsidR="003B7F73" w:rsidRPr="003B7F73" w:rsidRDefault="003B7F73" w:rsidP="003B7F73">
            <w:r w:rsidRPr="003B7F73">
              <w:t>0.81</w:t>
            </w:r>
          </w:p>
        </w:tc>
        <w:tc>
          <w:tcPr>
            <w:tcW w:w="1756" w:type="dxa"/>
            <w:noWrap/>
            <w:hideMark/>
          </w:tcPr>
          <w:p w14:paraId="3A03F641" w14:textId="77777777" w:rsidR="003B7F73" w:rsidRPr="003B7F73" w:rsidRDefault="003B7F73" w:rsidP="003B7F73">
            <w:r w:rsidRPr="003B7F73">
              <w:t>0.83</w:t>
            </w:r>
          </w:p>
        </w:tc>
      </w:tr>
    </w:tbl>
    <w:p w14:paraId="4BB65345" w14:textId="77777777" w:rsidR="003B7F73" w:rsidRPr="003B7F73" w:rsidRDefault="003B7F73">
      <w:pPr>
        <w:rPr>
          <w:b/>
          <w:color w:val="FF0000"/>
        </w:rPr>
      </w:pPr>
    </w:p>
    <w:p w14:paraId="1568CC9E" w14:textId="70AA6CFC" w:rsidR="000F47EC" w:rsidRDefault="000F47EC">
      <w:r w:rsidRPr="000F47EC">
        <w:rPr>
          <w:b/>
        </w:rPr>
        <w:t>Liquidity Ratio</w:t>
      </w:r>
      <w:r>
        <w:rPr>
          <w:b/>
        </w:rPr>
        <w:t xml:space="preserve"> – </w:t>
      </w:r>
      <w:r>
        <w:t>This relates to the firm’s abilities to pay off its short-term debts.</w:t>
      </w:r>
      <w:r w:rsidR="0095286F">
        <w:t xml:space="preserve"> For every dollar o</w:t>
      </w:r>
      <w:r w:rsidR="003B7F73">
        <w:t xml:space="preserve">f </w:t>
      </w:r>
      <w:r w:rsidR="0095286F">
        <w:t>liability how many dollars of asset is there to service the liability.</w:t>
      </w:r>
    </w:p>
    <w:p w14:paraId="01695B03" w14:textId="19AB7BAB" w:rsidR="000F47EC" w:rsidRDefault="000F47EC">
      <w:pPr>
        <w:rPr>
          <w:color w:val="FF0000"/>
        </w:rPr>
      </w:pPr>
      <w:r>
        <w:t>In 2015 and 201</w:t>
      </w:r>
      <w:r w:rsidR="006944EF">
        <w:t>6</w:t>
      </w:r>
      <w:r>
        <w:t>, the firm held its current ratio at near 1:1</w:t>
      </w:r>
      <w:r w:rsidR="00105ACB">
        <w:t>, for every dollar of liability, it had almost 1 dollar of assets.</w:t>
      </w:r>
      <w:r>
        <w:t xml:space="preserve"> </w:t>
      </w:r>
      <w:r w:rsidR="00105ACB">
        <w:t>However,</w:t>
      </w:r>
      <w:r>
        <w:t xml:space="preserve"> in 2017 it substantially decreased to </w:t>
      </w:r>
      <w:r w:rsidR="003B7F73">
        <w:t>.3:1</w:t>
      </w:r>
      <w:r>
        <w:t>. I quickly realised this was due to a loan renegotiation which I considered in an earlier step in the assignment. Due to this occurrence the firms long term debt for that year became a short-term debt</w:t>
      </w:r>
      <w:r w:rsidR="00AD2262">
        <w:t xml:space="preserve"> or current liability</w:t>
      </w:r>
      <w:r>
        <w:t xml:space="preserve">, for that year only. This figure in essence is unreliable. </w:t>
      </w:r>
      <w:r w:rsidR="00105ACB">
        <w:t xml:space="preserve">By altering the current loans and borrowings figure from $325M (It’s new loan figure) to $2M (a figure closer to all other years) It’s 2017 ratio changed from .3:1 to .8:1. Which in my opinion represents a closer estimate and clearly indicates that the firm has slightly increased it’s debt due </w:t>
      </w:r>
      <w:r w:rsidR="00AD2262">
        <w:t>an increase in asset acquisition and refurbishment projects.</w:t>
      </w:r>
      <w:r w:rsidR="00105ACB">
        <w:t xml:space="preserve"> </w:t>
      </w:r>
      <w:r w:rsidR="00235602" w:rsidRPr="00235602">
        <w:rPr>
          <w:color w:val="FF0000"/>
        </w:rPr>
        <w:t xml:space="preserve"> </w:t>
      </w:r>
    </w:p>
    <w:tbl>
      <w:tblPr>
        <w:tblStyle w:val="TableGrid"/>
        <w:tblW w:w="0" w:type="auto"/>
        <w:tblLook w:val="04A0" w:firstRow="1" w:lastRow="0" w:firstColumn="1" w:lastColumn="0" w:noHBand="0" w:noVBand="1"/>
      </w:tblPr>
      <w:tblGrid>
        <w:gridCol w:w="2224"/>
        <w:gridCol w:w="3206"/>
        <w:gridCol w:w="1141"/>
        <w:gridCol w:w="1040"/>
        <w:gridCol w:w="1040"/>
        <w:gridCol w:w="1085"/>
      </w:tblGrid>
      <w:tr w:rsidR="00105ACB" w:rsidRPr="00105ACB" w14:paraId="11D8937F" w14:textId="77777777" w:rsidTr="00105ACB">
        <w:trPr>
          <w:trHeight w:val="300"/>
        </w:trPr>
        <w:tc>
          <w:tcPr>
            <w:tcW w:w="3776" w:type="dxa"/>
            <w:noWrap/>
            <w:hideMark/>
          </w:tcPr>
          <w:p w14:paraId="603A8E7E" w14:textId="77777777" w:rsidR="00105ACB" w:rsidRPr="00105ACB" w:rsidRDefault="00105ACB">
            <w:pPr>
              <w:rPr>
                <w:b/>
                <w:bCs/>
              </w:rPr>
            </w:pPr>
            <w:r w:rsidRPr="00105ACB">
              <w:rPr>
                <w:b/>
                <w:bCs/>
              </w:rPr>
              <w:t>Liquidity Ratios</w:t>
            </w:r>
          </w:p>
        </w:tc>
        <w:tc>
          <w:tcPr>
            <w:tcW w:w="5516" w:type="dxa"/>
            <w:noWrap/>
            <w:hideMark/>
          </w:tcPr>
          <w:p w14:paraId="4179708F" w14:textId="77777777" w:rsidR="00105ACB" w:rsidRPr="00105ACB" w:rsidRDefault="00105ACB" w:rsidP="00105ACB">
            <w:r w:rsidRPr="00105ACB">
              <w:t xml:space="preserve"> </w:t>
            </w:r>
          </w:p>
        </w:tc>
        <w:tc>
          <w:tcPr>
            <w:tcW w:w="1856" w:type="dxa"/>
            <w:noWrap/>
            <w:hideMark/>
          </w:tcPr>
          <w:p w14:paraId="6ADFF04B" w14:textId="77777777" w:rsidR="00105ACB" w:rsidRPr="00105ACB" w:rsidRDefault="00105ACB" w:rsidP="00105ACB">
            <w:pPr>
              <w:rPr>
                <w:b/>
              </w:rPr>
            </w:pPr>
            <w:r w:rsidRPr="00105ACB">
              <w:rPr>
                <w:b/>
              </w:rPr>
              <w:t>2018</w:t>
            </w:r>
          </w:p>
        </w:tc>
        <w:tc>
          <w:tcPr>
            <w:tcW w:w="1676" w:type="dxa"/>
            <w:noWrap/>
            <w:hideMark/>
          </w:tcPr>
          <w:p w14:paraId="2C125EFD" w14:textId="77777777" w:rsidR="00105ACB" w:rsidRPr="00105ACB" w:rsidRDefault="00105ACB" w:rsidP="00105ACB">
            <w:pPr>
              <w:rPr>
                <w:b/>
              </w:rPr>
            </w:pPr>
            <w:r w:rsidRPr="00105ACB">
              <w:rPr>
                <w:b/>
              </w:rPr>
              <w:t>2017</w:t>
            </w:r>
          </w:p>
        </w:tc>
        <w:tc>
          <w:tcPr>
            <w:tcW w:w="1676" w:type="dxa"/>
            <w:noWrap/>
            <w:hideMark/>
          </w:tcPr>
          <w:p w14:paraId="57D2DF8F" w14:textId="77777777" w:rsidR="00105ACB" w:rsidRPr="00105ACB" w:rsidRDefault="00105ACB" w:rsidP="00105ACB">
            <w:pPr>
              <w:rPr>
                <w:b/>
              </w:rPr>
            </w:pPr>
            <w:r w:rsidRPr="00105ACB">
              <w:rPr>
                <w:b/>
              </w:rPr>
              <w:t>2016</w:t>
            </w:r>
          </w:p>
        </w:tc>
        <w:tc>
          <w:tcPr>
            <w:tcW w:w="1756" w:type="dxa"/>
            <w:noWrap/>
            <w:hideMark/>
          </w:tcPr>
          <w:p w14:paraId="4FD74E02" w14:textId="77777777" w:rsidR="00105ACB" w:rsidRPr="00105ACB" w:rsidRDefault="00105ACB" w:rsidP="00105ACB">
            <w:pPr>
              <w:rPr>
                <w:b/>
              </w:rPr>
            </w:pPr>
            <w:r w:rsidRPr="00105ACB">
              <w:rPr>
                <w:b/>
              </w:rPr>
              <w:t>2015</w:t>
            </w:r>
          </w:p>
        </w:tc>
      </w:tr>
      <w:tr w:rsidR="00105ACB" w:rsidRPr="00105ACB" w14:paraId="595FD6C5" w14:textId="77777777" w:rsidTr="00105ACB">
        <w:trPr>
          <w:trHeight w:val="330"/>
        </w:trPr>
        <w:tc>
          <w:tcPr>
            <w:tcW w:w="3776" w:type="dxa"/>
            <w:noWrap/>
            <w:hideMark/>
          </w:tcPr>
          <w:p w14:paraId="3C9F30C6" w14:textId="77777777" w:rsidR="00105ACB" w:rsidRPr="00105ACB" w:rsidRDefault="00105ACB">
            <w:pPr>
              <w:rPr>
                <w:b/>
              </w:rPr>
            </w:pPr>
            <w:r w:rsidRPr="00105ACB">
              <w:rPr>
                <w:b/>
              </w:rPr>
              <w:t>Current Ratio</w:t>
            </w:r>
          </w:p>
        </w:tc>
        <w:tc>
          <w:tcPr>
            <w:tcW w:w="5516" w:type="dxa"/>
            <w:noWrap/>
            <w:hideMark/>
          </w:tcPr>
          <w:p w14:paraId="421EFA44" w14:textId="77777777" w:rsidR="00105ACB" w:rsidRPr="00105ACB" w:rsidRDefault="00105ACB">
            <w:r w:rsidRPr="00105ACB">
              <w:t>Current assets/current liabilities</w:t>
            </w:r>
          </w:p>
        </w:tc>
        <w:tc>
          <w:tcPr>
            <w:tcW w:w="1856" w:type="dxa"/>
            <w:noWrap/>
            <w:hideMark/>
          </w:tcPr>
          <w:p w14:paraId="3973D07B" w14:textId="77777777" w:rsidR="00105ACB" w:rsidRPr="00105ACB" w:rsidRDefault="00105ACB" w:rsidP="00105ACB">
            <w:r w:rsidRPr="00105ACB">
              <w:t>0.84</w:t>
            </w:r>
          </w:p>
        </w:tc>
        <w:tc>
          <w:tcPr>
            <w:tcW w:w="1676" w:type="dxa"/>
            <w:noWrap/>
            <w:hideMark/>
          </w:tcPr>
          <w:p w14:paraId="2B11C6FE" w14:textId="77777777" w:rsidR="00105ACB" w:rsidRPr="00105ACB" w:rsidRDefault="00105ACB" w:rsidP="00105ACB">
            <w:r w:rsidRPr="00105ACB">
              <w:rPr>
                <w:color w:val="FF0000"/>
              </w:rPr>
              <w:t>0.33</w:t>
            </w:r>
          </w:p>
        </w:tc>
        <w:tc>
          <w:tcPr>
            <w:tcW w:w="1676" w:type="dxa"/>
            <w:noWrap/>
            <w:hideMark/>
          </w:tcPr>
          <w:p w14:paraId="640BBC9D" w14:textId="77777777" w:rsidR="00105ACB" w:rsidRPr="00105ACB" w:rsidRDefault="00105ACB" w:rsidP="00105ACB">
            <w:r w:rsidRPr="00105ACB">
              <w:t>0.96</w:t>
            </w:r>
          </w:p>
        </w:tc>
        <w:tc>
          <w:tcPr>
            <w:tcW w:w="1756" w:type="dxa"/>
            <w:noWrap/>
            <w:hideMark/>
          </w:tcPr>
          <w:p w14:paraId="314FB1AC" w14:textId="77777777" w:rsidR="00105ACB" w:rsidRPr="00105ACB" w:rsidRDefault="00105ACB" w:rsidP="00105ACB">
            <w:r w:rsidRPr="00105ACB">
              <w:t>0.99</w:t>
            </w:r>
          </w:p>
        </w:tc>
      </w:tr>
    </w:tbl>
    <w:p w14:paraId="55406999" w14:textId="77777777" w:rsidR="00105ACB" w:rsidRDefault="00105ACB">
      <w:pPr>
        <w:rPr>
          <w:color w:val="FF0000"/>
        </w:rPr>
      </w:pPr>
    </w:p>
    <w:p w14:paraId="0AD0C7C9" w14:textId="12A4C906" w:rsidR="00235602" w:rsidRDefault="00235602">
      <w:r w:rsidRPr="00235602">
        <w:rPr>
          <w:b/>
        </w:rPr>
        <w:t>Financial Structure Ratios</w:t>
      </w:r>
      <w:r>
        <w:rPr>
          <w:b/>
        </w:rPr>
        <w:t xml:space="preserve"> </w:t>
      </w:r>
      <w:r w:rsidR="00377F9F">
        <w:rPr>
          <w:b/>
        </w:rPr>
        <w:t xml:space="preserve">– </w:t>
      </w:r>
      <w:r w:rsidR="00377F9F">
        <w:t>These ratios help show how much of the company is funded by is owners, and how much is funded by debt. Generally, a higher debt funded company would indicate a riskier investment</w:t>
      </w:r>
      <w:r w:rsidR="00AD2262">
        <w:t xml:space="preserve"> at least from my understanding</w:t>
      </w:r>
      <w:r w:rsidR="00377F9F">
        <w:t xml:space="preserve">. </w:t>
      </w:r>
      <w:r>
        <w:t xml:space="preserve">This is an important </w:t>
      </w:r>
      <w:r w:rsidR="00F82913">
        <w:t xml:space="preserve">consideration </w:t>
      </w:r>
      <w:r>
        <w:t xml:space="preserve">to me, personally I like to see more equity funding than debt. </w:t>
      </w:r>
      <w:r w:rsidR="00377F9F">
        <w:t>But at the same time, it’s clear that If a firm plays its cards right. Heavy debt funding could lead to higher returns. But at what risk?</w:t>
      </w:r>
    </w:p>
    <w:p w14:paraId="1931D3A1" w14:textId="2C989619" w:rsidR="00934B60" w:rsidRDefault="00934B60">
      <w:r w:rsidRPr="00934B60">
        <w:rPr>
          <w:i/>
        </w:rPr>
        <w:t>The</w:t>
      </w:r>
      <w:r>
        <w:rPr>
          <w:i/>
        </w:rPr>
        <w:t xml:space="preserve"> d</w:t>
      </w:r>
      <w:r w:rsidRPr="00934B60">
        <w:rPr>
          <w:i/>
        </w:rPr>
        <w:t xml:space="preserve">ebt to </w:t>
      </w:r>
      <w:r>
        <w:rPr>
          <w:i/>
        </w:rPr>
        <w:t>e</w:t>
      </w:r>
      <w:r w:rsidRPr="00934B60">
        <w:rPr>
          <w:i/>
        </w:rPr>
        <w:t>quity ratio</w:t>
      </w:r>
      <w:r>
        <w:t xml:space="preserve"> represents how many dollars of debt there is to every dollar of owner equity. In 2015, there was 39c of debt to every dollar or owner equity, increasing to 59c debt to every dollar of owner equity in 2018. Showing a steady increase between the 4 years, but this still appears to be a low-level risk.</w:t>
      </w:r>
      <w:r w:rsidR="00CB27A2">
        <w:t xml:space="preserve"> It may be due to expansion and </w:t>
      </w:r>
      <w:r w:rsidR="00AD2262" w:rsidRPr="00AD2262">
        <w:rPr>
          <w:color w:val="000000" w:themeColor="text1"/>
        </w:rPr>
        <w:t>refurbishment costs.</w:t>
      </w:r>
      <w:r w:rsidR="00AD2262">
        <w:rPr>
          <w:color w:val="000000" w:themeColor="text1"/>
        </w:rPr>
        <w:t xml:space="preserve"> I also recall noting multiple cinema close downs, sale of 2 cinemas and a variety of impairment costs over the years which could all contribute to the higher debt, but I am confident that most of it is traceable back to the greater asset purchases.</w:t>
      </w:r>
    </w:p>
    <w:p w14:paraId="279BFD09" w14:textId="6E2319CC" w:rsidR="00F82913" w:rsidRDefault="00CB27A2">
      <w:r>
        <w:t xml:space="preserve"> </w:t>
      </w:r>
      <w:r w:rsidRPr="00934B60">
        <w:rPr>
          <w:i/>
        </w:rPr>
        <w:t>The equity ratio</w:t>
      </w:r>
      <w:r>
        <w:t xml:space="preserve"> </w:t>
      </w:r>
      <w:r w:rsidR="00934B60">
        <w:t xml:space="preserve">shows how much of a firm’s assets are funded by equity. The higher the figure, the more assets are owned by shareholders. </w:t>
      </w:r>
      <w:r w:rsidR="002D2C82">
        <w:t xml:space="preserve">It’s clear that the firm has taken on more debt to fund </w:t>
      </w:r>
      <w:r w:rsidR="004F69C0">
        <w:t>its</w:t>
      </w:r>
      <w:r w:rsidR="002D2C82">
        <w:t xml:space="preserve"> assets, though not a great deal overall with a substantial </w:t>
      </w:r>
      <w:r w:rsidR="002D2C82" w:rsidRPr="00AD2262">
        <w:rPr>
          <w:color w:val="000000" w:themeColor="text1"/>
        </w:rPr>
        <w:t xml:space="preserve">amount still equity owned. </w:t>
      </w:r>
    </w:p>
    <w:tbl>
      <w:tblPr>
        <w:tblStyle w:val="TableGrid"/>
        <w:tblW w:w="0" w:type="auto"/>
        <w:tblLook w:val="04A0" w:firstRow="1" w:lastRow="0" w:firstColumn="1" w:lastColumn="0" w:noHBand="0" w:noVBand="1"/>
      </w:tblPr>
      <w:tblGrid>
        <w:gridCol w:w="2224"/>
        <w:gridCol w:w="3206"/>
        <w:gridCol w:w="1141"/>
        <w:gridCol w:w="1040"/>
        <w:gridCol w:w="1040"/>
        <w:gridCol w:w="1085"/>
      </w:tblGrid>
      <w:tr w:rsidR="00934B60" w:rsidRPr="00934B60" w14:paraId="2F034122" w14:textId="77777777" w:rsidTr="00934B60">
        <w:trPr>
          <w:trHeight w:val="300"/>
        </w:trPr>
        <w:tc>
          <w:tcPr>
            <w:tcW w:w="3776" w:type="dxa"/>
            <w:noWrap/>
            <w:hideMark/>
          </w:tcPr>
          <w:p w14:paraId="01BA0F39" w14:textId="77777777" w:rsidR="00934B60" w:rsidRPr="00934B60" w:rsidRDefault="00934B60">
            <w:pPr>
              <w:rPr>
                <w:b/>
                <w:bCs/>
              </w:rPr>
            </w:pPr>
            <w:r w:rsidRPr="00934B60">
              <w:rPr>
                <w:b/>
                <w:bCs/>
              </w:rPr>
              <w:t>Financial Structure Ratios</w:t>
            </w:r>
          </w:p>
        </w:tc>
        <w:tc>
          <w:tcPr>
            <w:tcW w:w="5516" w:type="dxa"/>
            <w:noWrap/>
            <w:hideMark/>
          </w:tcPr>
          <w:p w14:paraId="59E6AC93" w14:textId="77777777" w:rsidR="00934B60" w:rsidRPr="00934B60" w:rsidRDefault="00934B60" w:rsidP="00934B60">
            <w:r w:rsidRPr="00934B60">
              <w:t> </w:t>
            </w:r>
          </w:p>
        </w:tc>
        <w:tc>
          <w:tcPr>
            <w:tcW w:w="1856" w:type="dxa"/>
            <w:noWrap/>
            <w:hideMark/>
          </w:tcPr>
          <w:p w14:paraId="017761B5" w14:textId="77777777" w:rsidR="00934B60" w:rsidRPr="00934B60" w:rsidRDefault="00934B60" w:rsidP="00934B60">
            <w:r w:rsidRPr="00934B60">
              <w:t>2018</w:t>
            </w:r>
          </w:p>
        </w:tc>
        <w:tc>
          <w:tcPr>
            <w:tcW w:w="1676" w:type="dxa"/>
            <w:noWrap/>
            <w:hideMark/>
          </w:tcPr>
          <w:p w14:paraId="5BEC0477" w14:textId="77777777" w:rsidR="00934B60" w:rsidRPr="00934B60" w:rsidRDefault="00934B60" w:rsidP="00934B60">
            <w:r w:rsidRPr="00934B60">
              <w:t>2017</w:t>
            </w:r>
          </w:p>
        </w:tc>
        <w:tc>
          <w:tcPr>
            <w:tcW w:w="1676" w:type="dxa"/>
            <w:noWrap/>
            <w:hideMark/>
          </w:tcPr>
          <w:p w14:paraId="08742D6A" w14:textId="77777777" w:rsidR="00934B60" w:rsidRPr="00934B60" w:rsidRDefault="00934B60" w:rsidP="00934B60">
            <w:r w:rsidRPr="00934B60">
              <w:t>2016</w:t>
            </w:r>
          </w:p>
        </w:tc>
        <w:tc>
          <w:tcPr>
            <w:tcW w:w="1756" w:type="dxa"/>
            <w:noWrap/>
            <w:hideMark/>
          </w:tcPr>
          <w:p w14:paraId="6BFEF4D3" w14:textId="77777777" w:rsidR="00934B60" w:rsidRPr="00934B60" w:rsidRDefault="00934B60" w:rsidP="00934B60">
            <w:r w:rsidRPr="00934B60">
              <w:t>2015</w:t>
            </w:r>
          </w:p>
        </w:tc>
      </w:tr>
      <w:tr w:rsidR="00934B60" w:rsidRPr="00934B60" w14:paraId="78EDB523" w14:textId="77777777" w:rsidTr="00934B60">
        <w:trPr>
          <w:trHeight w:val="300"/>
        </w:trPr>
        <w:tc>
          <w:tcPr>
            <w:tcW w:w="3776" w:type="dxa"/>
            <w:noWrap/>
            <w:hideMark/>
          </w:tcPr>
          <w:p w14:paraId="2AE68035" w14:textId="77777777" w:rsidR="00934B60" w:rsidRPr="00934B60" w:rsidRDefault="00934B60">
            <w:r w:rsidRPr="00934B60">
              <w:t>Debt/Equity Ratio</w:t>
            </w:r>
          </w:p>
        </w:tc>
        <w:tc>
          <w:tcPr>
            <w:tcW w:w="5516" w:type="dxa"/>
            <w:noWrap/>
            <w:hideMark/>
          </w:tcPr>
          <w:p w14:paraId="67D13656" w14:textId="77777777" w:rsidR="00934B60" w:rsidRPr="00934B60" w:rsidRDefault="00934B60">
            <w:r w:rsidRPr="00934B60">
              <w:t>Debt/equity</w:t>
            </w:r>
          </w:p>
        </w:tc>
        <w:tc>
          <w:tcPr>
            <w:tcW w:w="1856" w:type="dxa"/>
            <w:noWrap/>
            <w:hideMark/>
          </w:tcPr>
          <w:p w14:paraId="601E6D36" w14:textId="77777777" w:rsidR="00934B60" w:rsidRPr="00934B60" w:rsidRDefault="00934B60" w:rsidP="00934B60">
            <w:r w:rsidRPr="00934B60">
              <w:t>0.59</w:t>
            </w:r>
          </w:p>
        </w:tc>
        <w:tc>
          <w:tcPr>
            <w:tcW w:w="1676" w:type="dxa"/>
            <w:noWrap/>
            <w:hideMark/>
          </w:tcPr>
          <w:p w14:paraId="0A50A702" w14:textId="77777777" w:rsidR="00934B60" w:rsidRPr="00934B60" w:rsidRDefault="00934B60" w:rsidP="00934B60">
            <w:r w:rsidRPr="00934B60">
              <w:t>0.56</w:t>
            </w:r>
          </w:p>
        </w:tc>
        <w:tc>
          <w:tcPr>
            <w:tcW w:w="1676" w:type="dxa"/>
            <w:noWrap/>
            <w:hideMark/>
          </w:tcPr>
          <w:p w14:paraId="5323AAE7" w14:textId="77777777" w:rsidR="00934B60" w:rsidRPr="00934B60" w:rsidRDefault="00934B60" w:rsidP="00934B60">
            <w:r w:rsidRPr="00934B60">
              <w:t>0.47</w:t>
            </w:r>
          </w:p>
        </w:tc>
        <w:tc>
          <w:tcPr>
            <w:tcW w:w="1756" w:type="dxa"/>
            <w:noWrap/>
            <w:hideMark/>
          </w:tcPr>
          <w:p w14:paraId="1A603C15" w14:textId="77777777" w:rsidR="00934B60" w:rsidRPr="00934B60" w:rsidRDefault="00934B60" w:rsidP="00934B60">
            <w:r w:rsidRPr="00934B60">
              <w:t>0.39</w:t>
            </w:r>
          </w:p>
        </w:tc>
      </w:tr>
      <w:tr w:rsidR="00934B60" w:rsidRPr="00934B60" w14:paraId="2943050F" w14:textId="77777777" w:rsidTr="00934B60">
        <w:trPr>
          <w:trHeight w:val="300"/>
        </w:trPr>
        <w:tc>
          <w:tcPr>
            <w:tcW w:w="3776" w:type="dxa"/>
            <w:noWrap/>
            <w:hideMark/>
          </w:tcPr>
          <w:p w14:paraId="524AF2CE" w14:textId="77777777" w:rsidR="00934B60" w:rsidRPr="00934B60" w:rsidRDefault="00934B60">
            <w:r w:rsidRPr="00934B60">
              <w:t>Equity Ratio</w:t>
            </w:r>
          </w:p>
        </w:tc>
        <w:tc>
          <w:tcPr>
            <w:tcW w:w="5516" w:type="dxa"/>
            <w:noWrap/>
            <w:hideMark/>
          </w:tcPr>
          <w:p w14:paraId="2051A2AD" w14:textId="77777777" w:rsidR="00934B60" w:rsidRPr="00934B60" w:rsidRDefault="00934B60">
            <w:r w:rsidRPr="00934B60">
              <w:t>Equity/total assets</w:t>
            </w:r>
          </w:p>
        </w:tc>
        <w:tc>
          <w:tcPr>
            <w:tcW w:w="1856" w:type="dxa"/>
            <w:noWrap/>
            <w:hideMark/>
          </w:tcPr>
          <w:p w14:paraId="76DA9884" w14:textId="746A9752" w:rsidR="00934B60" w:rsidRPr="00934B60" w:rsidRDefault="00934B60" w:rsidP="00934B60">
            <w:r>
              <w:t>63%</w:t>
            </w:r>
          </w:p>
        </w:tc>
        <w:tc>
          <w:tcPr>
            <w:tcW w:w="1676" w:type="dxa"/>
            <w:noWrap/>
            <w:hideMark/>
          </w:tcPr>
          <w:p w14:paraId="3B19FFB5" w14:textId="6C6426AB" w:rsidR="00934B60" w:rsidRPr="00934B60" w:rsidRDefault="00934B60" w:rsidP="00934B60">
            <w:r>
              <w:t>64%</w:t>
            </w:r>
          </w:p>
        </w:tc>
        <w:tc>
          <w:tcPr>
            <w:tcW w:w="1676" w:type="dxa"/>
            <w:noWrap/>
            <w:hideMark/>
          </w:tcPr>
          <w:p w14:paraId="6F73910D" w14:textId="5F6FC549" w:rsidR="00934B60" w:rsidRPr="00934B60" w:rsidRDefault="00934B60" w:rsidP="00934B60">
            <w:r>
              <w:t>68%</w:t>
            </w:r>
          </w:p>
        </w:tc>
        <w:tc>
          <w:tcPr>
            <w:tcW w:w="1756" w:type="dxa"/>
            <w:noWrap/>
            <w:hideMark/>
          </w:tcPr>
          <w:p w14:paraId="3F9098CF" w14:textId="657C986A" w:rsidR="00934B60" w:rsidRPr="00934B60" w:rsidRDefault="00934B60" w:rsidP="00934B60">
            <w:r>
              <w:t>72%</w:t>
            </w:r>
          </w:p>
        </w:tc>
      </w:tr>
    </w:tbl>
    <w:p w14:paraId="33EDB560" w14:textId="20AB8295" w:rsidR="00CB27A2" w:rsidRDefault="00CB27A2">
      <w:pPr>
        <w:rPr>
          <w:color w:val="FF0000"/>
        </w:rPr>
      </w:pPr>
      <w:r w:rsidRPr="00CB27A2">
        <w:rPr>
          <w:color w:val="FF0000"/>
        </w:rPr>
        <w:t>Investigate further.</w:t>
      </w:r>
    </w:p>
    <w:p w14:paraId="2CB5B538" w14:textId="5A0A16EC" w:rsidR="00B70E7C" w:rsidRDefault="00CB27A2">
      <w:pPr>
        <w:rPr>
          <w:i/>
        </w:rPr>
      </w:pPr>
      <w:r w:rsidRPr="00CB27A2">
        <w:rPr>
          <w:b/>
        </w:rPr>
        <w:t>Market Ratios</w:t>
      </w:r>
      <w:r w:rsidRPr="00CB27A2">
        <w:t xml:space="preserve"> </w:t>
      </w:r>
      <w:r>
        <w:t>–</w:t>
      </w:r>
      <w:r w:rsidR="00B70E7C">
        <w:t xml:space="preserve"> These ratios are used to evaluate a firms’ share performance. The three ratios used here are </w:t>
      </w:r>
      <w:r w:rsidR="00B70E7C" w:rsidRPr="00B70E7C">
        <w:rPr>
          <w:i/>
        </w:rPr>
        <w:t>Earnings per share</w:t>
      </w:r>
      <w:r w:rsidR="00B70E7C">
        <w:t xml:space="preserve">, </w:t>
      </w:r>
      <w:r w:rsidR="00B70E7C" w:rsidRPr="00B70E7C">
        <w:rPr>
          <w:i/>
        </w:rPr>
        <w:t>Dividends per share</w:t>
      </w:r>
      <w:r w:rsidR="00B70E7C">
        <w:t xml:space="preserve"> and </w:t>
      </w:r>
      <w:r w:rsidR="00B70E7C" w:rsidRPr="00B70E7C">
        <w:rPr>
          <w:i/>
        </w:rPr>
        <w:t>Price Earnings ratio</w:t>
      </w:r>
      <w:r w:rsidR="00B70E7C">
        <w:rPr>
          <w:i/>
        </w:rPr>
        <w:t>.</w:t>
      </w:r>
    </w:p>
    <w:p w14:paraId="39F4CCA3" w14:textId="79FFCC4E" w:rsidR="001D2009" w:rsidRDefault="00B70E7C">
      <w:r w:rsidRPr="00B70E7C">
        <w:rPr>
          <w:i/>
        </w:rPr>
        <w:t>Earnings per share</w:t>
      </w:r>
      <w:r>
        <w:t xml:space="preserve"> and </w:t>
      </w:r>
      <w:r w:rsidRPr="00B70E7C">
        <w:rPr>
          <w:i/>
        </w:rPr>
        <w:t>dividends per share</w:t>
      </w:r>
      <w:r>
        <w:t xml:space="preserve"> are quite straightforward. Earnings looks at the total amount of profit the company has earned per ordinary share issued</w:t>
      </w:r>
      <w:r w:rsidR="000E5B32">
        <w:t>, or the amount of money each share would receive if all profits were divided between them</w:t>
      </w:r>
      <w:r>
        <w:t xml:space="preserve">. The dividends per share calculates the amount paid out per share </w:t>
      </w:r>
      <w:r>
        <w:lastRenderedPageBreak/>
        <w:t xml:space="preserve">after retaining some of the earnings. </w:t>
      </w:r>
      <w:r w:rsidR="00CB27A2" w:rsidRPr="00CB27A2">
        <w:t xml:space="preserve"> </w:t>
      </w:r>
      <w:r w:rsidR="00CB27A2">
        <w:t xml:space="preserve">Looking at the market ratios is rather interesting. I expected the Earnings per share and the </w:t>
      </w:r>
      <w:r w:rsidR="000E5B32">
        <w:t>d</w:t>
      </w:r>
      <w:r w:rsidR="00CB27A2">
        <w:t>ividends per share figure to differ far more than they</w:t>
      </w:r>
      <w:r>
        <w:t xml:space="preserve"> actually</w:t>
      </w:r>
      <w:r w:rsidR="00CB27A2">
        <w:t xml:space="preserve"> do</w:t>
      </w:r>
      <w:r w:rsidR="000E5B32">
        <w:t>, my thoughts being that the company would retain a great deal more of what they earn</w:t>
      </w:r>
      <w:r w:rsidR="00CB27A2">
        <w:t>.</w:t>
      </w:r>
      <w:r>
        <w:t xml:space="preserve"> Understandably the company has to retain some of the earning’s to use within</w:t>
      </w:r>
      <w:r w:rsidR="00AD2262">
        <w:t xml:space="preserve"> itself</w:t>
      </w:r>
      <w:r>
        <w:t xml:space="preserve">. </w:t>
      </w:r>
      <w:r w:rsidR="00EC03B4">
        <w:t>However,</w:t>
      </w:r>
      <w:r>
        <w:t xml:space="preserve"> </w:t>
      </w:r>
      <w:r w:rsidR="000E5B32">
        <w:t>it</w:t>
      </w:r>
      <w:r>
        <w:t xml:space="preserve"> appears to me that Event pay’s a good deal of </w:t>
      </w:r>
      <w:r w:rsidR="000E5B32">
        <w:t>its</w:t>
      </w:r>
      <w:r>
        <w:t xml:space="preserve"> </w:t>
      </w:r>
      <w:r w:rsidR="000E5B32">
        <w:t>profits</w:t>
      </w:r>
      <w:r w:rsidR="0025415F">
        <w:t xml:space="preserve"> back to </w:t>
      </w:r>
      <w:r w:rsidR="000E5B32">
        <w:t>its</w:t>
      </w:r>
      <w:r w:rsidR="0025415F">
        <w:t xml:space="preserve"> shareholders. </w:t>
      </w:r>
      <w:r w:rsidR="000E5B32">
        <w:t xml:space="preserve">I would consider this due to Event’s history. They have been in the game for a long time, and without looking back say 10 years, I would assume they have had a pretty good track record. </w:t>
      </w:r>
    </w:p>
    <w:p w14:paraId="48FAB09C" w14:textId="0A82F3F4" w:rsidR="00B70E7C" w:rsidRPr="000E5B32" w:rsidRDefault="001837A5">
      <w:pPr>
        <w:rPr>
          <w:color w:val="00B050"/>
        </w:rPr>
      </w:pPr>
      <w:r w:rsidRPr="000E5B32">
        <w:rPr>
          <w:color w:val="00B050"/>
        </w:rPr>
        <w:t xml:space="preserve">The </w:t>
      </w:r>
      <w:r w:rsidRPr="000E5B32">
        <w:rPr>
          <w:i/>
          <w:color w:val="00B050"/>
        </w:rPr>
        <w:t>price earnings ratio</w:t>
      </w:r>
      <w:r w:rsidRPr="000E5B32">
        <w:rPr>
          <w:color w:val="00B050"/>
        </w:rPr>
        <w:t xml:space="preserve"> can be calculated by dividing the market price per share by the earnings per share. This one appears to be a bit confusing. </w:t>
      </w:r>
      <w:r w:rsidR="00946628" w:rsidRPr="000E5B32">
        <w:rPr>
          <w:color w:val="00B050"/>
        </w:rPr>
        <w:t>So,</w:t>
      </w:r>
      <w:r w:rsidR="006E3206" w:rsidRPr="000E5B32">
        <w:rPr>
          <w:color w:val="00B050"/>
        </w:rPr>
        <w:t xml:space="preserve"> if I was looking at how many times the earnings per share, would go into the price paid for that share, </w:t>
      </w:r>
      <w:r w:rsidR="0000692F" w:rsidRPr="000E5B32">
        <w:rPr>
          <w:color w:val="00B050"/>
        </w:rPr>
        <w:t>it</w:t>
      </w:r>
      <w:r w:rsidR="006E3206" w:rsidRPr="000E5B32">
        <w:rPr>
          <w:color w:val="00B050"/>
        </w:rPr>
        <w:t xml:space="preserve"> would tell me </w:t>
      </w:r>
      <w:r w:rsidR="00946628" w:rsidRPr="000E5B32">
        <w:rPr>
          <w:color w:val="00B050"/>
        </w:rPr>
        <w:t xml:space="preserve">how many times it would take that amount of earnings to pay back the original price of the share? </w:t>
      </w:r>
      <w:r w:rsidR="00E44314">
        <w:rPr>
          <w:color w:val="00B050"/>
        </w:rPr>
        <w:t xml:space="preserve">So, in the case of 2018 below, if the firm has earnt .73c per share for that year, it would take 18.25 years for the earnings to pay for the price of the share. I find myself a bit confused by the usefulness of this ratio. </w:t>
      </w:r>
      <w:r w:rsidR="00410CF1">
        <w:rPr>
          <w:color w:val="00B050"/>
        </w:rPr>
        <w:t xml:space="preserve">Conversely this can be used as an indication that the company is expected to perform well in the coming years. A higher number indicating that the company’s stock is sought because their share price has been driven up essentially. </w:t>
      </w:r>
    </w:p>
    <w:tbl>
      <w:tblPr>
        <w:tblStyle w:val="TableGrid"/>
        <w:tblW w:w="0" w:type="auto"/>
        <w:tblLook w:val="04A0" w:firstRow="1" w:lastRow="0" w:firstColumn="1" w:lastColumn="0" w:noHBand="0" w:noVBand="1"/>
      </w:tblPr>
      <w:tblGrid>
        <w:gridCol w:w="2224"/>
        <w:gridCol w:w="3206"/>
        <w:gridCol w:w="1141"/>
        <w:gridCol w:w="1040"/>
        <w:gridCol w:w="1040"/>
        <w:gridCol w:w="1085"/>
      </w:tblGrid>
      <w:tr w:rsidR="00B70E7C" w:rsidRPr="00B70E7C" w14:paraId="62F38447" w14:textId="77777777" w:rsidTr="00B70E7C">
        <w:trPr>
          <w:trHeight w:val="300"/>
        </w:trPr>
        <w:tc>
          <w:tcPr>
            <w:tcW w:w="3776" w:type="dxa"/>
            <w:noWrap/>
            <w:hideMark/>
          </w:tcPr>
          <w:p w14:paraId="6AB3A666" w14:textId="77777777" w:rsidR="00B70E7C" w:rsidRPr="00B70E7C" w:rsidRDefault="00B70E7C">
            <w:pPr>
              <w:rPr>
                <w:b/>
                <w:bCs/>
              </w:rPr>
            </w:pPr>
            <w:r w:rsidRPr="00B70E7C">
              <w:rPr>
                <w:b/>
                <w:bCs/>
              </w:rPr>
              <w:t>Market Ratios</w:t>
            </w:r>
          </w:p>
        </w:tc>
        <w:tc>
          <w:tcPr>
            <w:tcW w:w="5516" w:type="dxa"/>
            <w:noWrap/>
            <w:hideMark/>
          </w:tcPr>
          <w:p w14:paraId="09038581" w14:textId="77777777" w:rsidR="00B70E7C" w:rsidRPr="00B70E7C" w:rsidRDefault="00B70E7C" w:rsidP="00B70E7C">
            <w:r w:rsidRPr="00B70E7C">
              <w:t> </w:t>
            </w:r>
          </w:p>
        </w:tc>
        <w:tc>
          <w:tcPr>
            <w:tcW w:w="1856" w:type="dxa"/>
            <w:noWrap/>
            <w:hideMark/>
          </w:tcPr>
          <w:p w14:paraId="67254F4C" w14:textId="77777777" w:rsidR="00B70E7C" w:rsidRPr="00B70E7C" w:rsidRDefault="00B70E7C" w:rsidP="00B70E7C">
            <w:r w:rsidRPr="00B70E7C">
              <w:t>2018</w:t>
            </w:r>
          </w:p>
        </w:tc>
        <w:tc>
          <w:tcPr>
            <w:tcW w:w="1676" w:type="dxa"/>
            <w:noWrap/>
            <w:hideMark/>
          </w:tcPr>
          <w:p w14:paraId="1D60019C" w14:textId="77777777" w:rsidR="00B70E7C" w:rsidRPr="00B70E7C" w:rsidRDefault="00B70E7C" w:rsidP="00B70E7C">
            <w:r w:rsidRPr="00B70E7C">
              <w:t>2017</w:t>
            </w:r>
          </w:p>
        </w:tc>
        <w:tc>
          <w:tcPr>
            <w:tcW w:w="1676" w:type="dxa"/>
            <w:noWrap/>
            <w:hideMark/>
          </w:tcPr>
          <w:p w14:paraId="072A7FD6" w14:textId="77777777" w:rsidR="00B70E7C" w:rsidRPr="00B70E7C" w:rsidRDefault="00B70E7C" w:rsidP="00B70E7C">
            <w:r w:rsidRPr="00B70E7C">
              <w:t>2016</w:t>
            </w:r>
          </w:p>
        </w:tc>
        <w:tc>
          <w:tcPr>
            <w:tcW w:w="1756" w:type="dxa"/>
            <w:noWrap/>
            <w:hideMark/>
          </w:tcPr>
          <w:p w14:paraId="0476F722" w14:textId="77777777" w:rsidR="00B70E7C" w:rsidRPr="00B70E7C" w:rsidRDefault="00B70E7C" w:rsidP="00B70E7C">
            <w:r w:rsidRPr="00B70E7C">
              <w:t>2015</w:t>
            </w:r>
          </w:p>
        </w:tc>
      </w:tr>
      <w:tr w:rsidR="00B70E7C" w:rsidRPr="00B70E7C" w14:paraId="0470B16A" w14:textId="77777777" w:rsidTr="00B70E7C">
        <w:trPr>
          <w:trHeight w:val="300"/>
        </w:trPr>
        <w:tc>
          <w:tcPr>
            <w:tcW w:w="3776" w:type="dxa"/>
            <w:noWrap/>
            <w:hideMark/>
          </w:tcPr>
          <w:p w14:paraId="33268916" w14:textId="77777777" w:rsidR="00B70E7C" w:rsidRPr="00B70E7C" w:rsidRDefault="00B70E7C">
            <w:pPr>
              <w:rPr>
                <w:b/>
              </w:rPr>
            </w:pPr>
            <w:r w:rsidRPr="00B70E7C">
              <w:rPr>
                <w:b/>
              </w:rPr>
              <w:t>Earnings per Share (EPS)</w:t>
            </w:r>
          </w:p>
        </w:tc>
        <w:tc>
          <w:tcPr>
            <w:tcW w:w="5516" w:type="dxa"/>
            <w:noWrap/>
            <w:hideMark/>
          </w:tcPr>
          <w:p w14:paraId="6865DD0B" w14:textId="77777777" w:rsidR="00B70E7C" w:rsidRPr="00B70E7C" w:rsidRDefault="00B70E7C">
            <w:r w:rsidRPr="00B70E7C">
              <w:t>Net profit after tax/</w:t>
            </w:r>
            <w:proofErr w:type="spellStart"/>
            <w:r w:rsidRPr="00B70E7C">
              <w:t>nos</w:t>
            </w:r>
            <w:proofErr w:type="spellEnd"/>
            <w:r w:rsidRPr="00B70E7C">
              <w:t xml:space="preserve"> of issued ordinary shares</w:t>
            </w:r>
          </w:p>
        </w:tc>
        <w:tc>
          <w:tcPr>
            <w:tcW w:w="1856" w:type="dxa"/>
            <w:noWrap/>
            <w:hideMark/>
          </w:tcPr>
          <w:p w14:paraId="26DDD6D9" w14:textId="77777777" w:rsidR="00B70E7C" w:rsidRPr="00B70E7C" w:rsidRDefault="00B70E7C" w:rsidP="00B70E7C">
            <w:r w:rsidRPr="00B70E7C">
              <w:t>0.73</w:t>
            </w:r>
          </w:p>
        </w:tc>
        <w:tc>
          <w:tcPr>
            <w:tcW w:w="1676" w:type="dxa"/>
            <w:noWrap/>
            <w:hideMark/>
          </w:tcPr>
          <w:p w14:paraId="2788133B" w14:textId="77777777" w:rsidR="00B70E7C" w:rsidRPr="00B70E7C" w:rsidRDefault="00B70E7C" w:rsidP="00B70E7C">
            <w:r w:rsidRPr="00B70E7C">
              <w:t>0.70</w:t>
            </w:r>
          </w:p>
        </w:tc>
        <w:tc>
          <w:tcPr>
            <w:tcW w:w="1676" w:type="dxa"/>
            <w:noWrap/>
            <w:hideMark/>
          </w:tcPr>
          <w:p w14:paraId="2A569474" w14:textId="77777777" w:rsidR="00B70E7C" w:rsidRPr="00B70E7C" w:rsidRDefault="00B70E7C" w:rsidP="00B70E7C">
            <w:r w:rsidRPr="00B70E7C">
              <w:t>0.86</w:t>
            </w:r>
          </w:p>
        </w:tc>
        <w:tc>
          <w:tcPr>
            <w:tcW w:w="1756" w:type="dxa"/>
            <w:noWrap/>
            <w:hideMark/>
          </w:tcPr>
          <w:p w14:paraId="5689EDB2" w14:textId="77777777" w:rsidR="00B70E7C" w:rsidRPr="00B70E7C" w:rsidRDefault="00B70E7C" w:rsidP="00B70E7C">
            <w:r w:rsidRPr="00B70E7C">
              <w:t>0.69</w:t>
            </w:r>
          </w:p>
        </w:tc>
      </w:tr>
      <w:tr w:rsidR="00B70E7C" w:rsidRPr="00B70E7C" w14:paraId="7A8E0F12" w14:textId="77777777" w:rsidTr="00B70E7C">
        <w:trPr>
          <w:trHeight w:val="300"/>
        </w:trPr>
        <w:tc>
          <w:tcPr>
            <w:tcW w:w="3776" w:type="dxa"/>
            <w:noWrap/>
            <w:hideMark/>
          </w:tcPr>
          <w:p w14:paraId="7252EAA0" w14:textId="77777777" w:rsidR="00B70E7C" w:rsidRPr="00B70E7C" w:rsidRDefault="00B70E7C">
            <w:pPr>
              <w:rPr>
                <w:b/>
              </w:rPr>
            </w:pPr>
            <w:r w:rsidRPr="00B70E7C">
              <w:rPr>
                <w:b/>
              </w:rPr>
              <w:t>Dividends per Share (DPS)</w:t>
            </w:r>
          </w:p>
        </w:tc>
        <w:tc>
          <w:tcPr>
            <w:tcW w:w="5516" w:type="dxa"/>
            <w:noWrap/>
            <w:hideMark/>
          </w:tcPr>
          <w:p w14:paraId="71FFE206" w14:textId="77777777" w:rsidR="00B70E7C" w:rsidRPr="00B70E7C" w:rsidRDefault="00B70E7C">
            <w:r w:rsidRPr="00B70E7C">
              <w:t>Dividends/number of issued ordinary shares</w:t>
            </w:r>
          </w:p>
        </w:tc>
        <w:tc>
          <w:tcPr>
            <w:tcW w:w="1856" w:type="dxa"/>
            <w:noWrap/>
            <w:hideMark/>
          </w:tcPr>
          <w:p w14:paraId="008F0196" w14:textId="77777777" w:rsidR="00B70E7C" w:rsidRPr="00B70E7C" w:rsidRDefault="00B70E7C" w:rsidP="00B70E7C">
            <w:r w:rsidRPr="00B70E7C">
              <w:t>0.52</w:t>
            </w:r>
          </w:p>
        </w:tc>
        <w:tc>
          <w:tcPr>
            <w:tcW w:w="1676" w:type="dxa"/>
            <w:noWrap/>
            <w:hideMark/>
          </w:tcPr>
          <w:p w14:paraId="093C7F48" w14:textId="77777777" w:rsidR="00B70E7C" w:rsidRPr="00B70E7C" w:rsidRDefault="00B70E7C" w:rsidP="00B70E7C">
            <w:r w:rsidRPr="00B70E7C">
              <w:t>0.51</w:t>
            </w:r>
          </w:p>
        </w:tc>
        <w:tc>
          <w:tcPr>
            <w:tcW w:w="1676" w:type="dxa"/>
            <w:noWrap/>
            <w:hideMark/>
          </w:tcPr>
          <w:p w14:paraId="70EBB1F0" w14:textId="77777777" w:rsidR="00B70E7C" w:rsidRPr="00B70E7C" w:rsidRDefault="00B70E7C" w:rsidP="00B70E7C">
            <w:r w:rsidRPr="00B70E7C">
              <w:t>0.58</w:t>
            </w:r>
          </w:p>
        </w:tc>
        <w:tc>
          <w:tcPr>
            <w:tcW w:w="1756" w:type="dxa"/>
            <w:noWrap/>
            <w:hideMark/>
          </w:tcPr>
          <w:p w14:paraId="1D164627" w14:textId="77777777" w:rsidR="00B70E7C" w:rsidRPr="00B70E7C" w:rsidRDefault="00B70E7C" w:rsidP="00B70E7C">
            <w:r w:rsidRPr="00B70E7C">
              <w:t>0.44</w:t>
            </w:r>
          </w:p>
        </w:tc>
      </w:tr>
      <w:tr w:rsidR="00B70E7C" w:rsidRPr="00B70E7C" w14:paraId="52A2C2F3" w14:textId="77777777" w:rsidTr="00B70E7C">
        <w:trPr>
          <w:trHeight w:val="300"/>
        </w:trPr>
        <w:tc>
          <w:tcPr>
            <w:tcW w:w="3776" w:type="dxa"/>
            <w:noWrap/>
            <w:hideMark/>
          </w:tcPr>
          <w:p w14:paraId="36E51BA0" w14:textId="77777777" w:rsidR="00B70E7C" w:rsidRPr="00B70E7C" w:rsidRDefault="00B70E7C">
            <w:pPr>
              <w:rPr>
                <w:b/>
              </w:rPr>
            </w:pPr>
            <w:r w:rsidRPr="00B70E7C">
              <w:rPr>
                <w:b/>
              </w:rPr>
              <w:t>Price Earnings Ratio</w:t>
            </w:r>
          </w:p>
        </w:tc>
        <w:tc>
          <w:tcPr>
            <w:tcW w:w="5516" w:type="dxa"/>
            <w:noWrap/>
            <w:hideMark/>
          </w:tcPr>
          <w:p w14:paraId="0E61AD28" w14:textId="77777777" w:rsidR="00B70E7C" w:rsidRPr="00B70E7C" w:rsidRDefault="00B70E7C">
            <w:r w:rsidRPr="00B70E7C">
              <w:t>Market price per share/earnings per share</w:t>
            </w:r>
          </w:p>
        </w:tc>
        <w:tc>
          <w:tcPr>
            <w:tcW w:w="1856" w:type="dxa"/>
            <w:noWrap/>
            <w:hideMark/>
          </w:tcPr>
          <w:p w14:paraId="543C9DD0" w14:textId="77777777" w:rsidR="00B70E7C" w:rsidRPr="00B70E7C" w:rsidRDefault="00B70E7C" w:rsidP="00B70E7C">
            <w:r w:rsidRPr="00B70E7C">
              <w:t>18.25</w:t>
            </w:r>
          </w:p>
        </w:tc>
        <w:tc>
          <w:tcPr>
            <w:tcW w:w="1676" w:type="dxa"/>
            <w:noWrap/>
            <w:hideMark/>
          </w:tcPr>
          <w:p w14:paraId="347F1CF0" w14:textId="77777777" w:rsidR="00B70E7C" w:rsidRPr="00B70E7C" w:rsidRDefault="00B70E7C" w:rsidP="00B70E7C">
            <w:r w:rsidRPr="00B70E7C">
              <w:t>19.14</w:t>
            </w:r>
          </w:p>
        </w:tc>
        <w:tc>
          <w:tcPr>
            <w:tcW w:w="1676" w:type="dxa"/>
            <w:noWrap/>
            <w:hideMark/>
          </w:tcPr>
          <w:p w14:paraId="0B85FE01" w14:textId="77777777" w:rsidR="00B70E7C" w:rsidRPr="00B70E7C" w:rsidRDefault="00B70E7C" w:rsidP="00B70E7C">
            <w:r w:rsidRPr="00B70E7C">
              <w:t>16.91</w:t>
            </w:r>
          </w:p>
        </w:tc>
        <w:tc>
          <w:tcPr>
            <w:tcW w:w="1756" w:type="dxa"/>
            <w:noWrap/>
            <w:hideMark/>
          </w:tcPr>
          <w:p w14:paraId="2E6E2589" w14:textId="77777777" w:rsidR="00B70E7C" w:rsidRPr="00B70E7C" w:rsidRDefault="00B70E7C" w:rsidP="00B70E7C">
            <w:r w:rsidRPr="00B70E7C">
              <w:t>18.08</w:t>
            </w:r>
          </w:p>
        </w:tc>
      </w:tr>
    </w:tbl>
    <w:p w14:paraId="40A3371F" w14:textId="77777777" w:rsidR="00B70E7C" w:rsidRDefault="00B70E7C">
      <w:pPr>
        <w:rPr>
          <w:color w:val="FF0000"/>
        </w:rPr>
      </w:pPr>
    </w:p>
    <w:p w14:paraId="5249FBB1" w14:textId="6FD60217" w:rsidR="004F69C0" w:rsidRDefault="001D2009">
      <w:r w:rsidRPr="001D2009">
        <w:rPr>
          <w:b/>
        </w:rPr>
        <w:t>Restated Ratios</w:t>
      </w:r>
      <w:r>
        <w:rPr>
          <w:b/>
        </w:rPr>
        <w:t xml:space="preserve"> </w:t>
      </w:r>
      <w:r w:rsidR="004F69C0">
        <w:t>– Comparing the restated figures after splitting items between operating and financial.</w:t>
      </w:r>
      <w:r w:rsidR="00EC03B4">
        <w:t xml:space="preserve"> Focusses more on the firms </w:t>
      </w:r>
      <w:r w:rsidR="00674460">
        <w:t>operating</w:t>
      </w:r>
      <w:r w:rsidR="00EC03B4">
        <w:t xml:space="preserve"> activities separately to their financial activities. </w:t>
      </w:r>
    </w:p>
    <w:p w14:paraId="28F9EEE5" w14:textId="583EA23B" w:rsidR="004F69C0" w:rsidRPr="004F69C0" w:rsidRDefault="004F69C0">
      <w:r>
        <w:t xml:space="preserve">The </w:t>
      </w:r>
      <w:r w:rsidRPr="00DC715C">
        <w:rPr>
          <w:i/>
        </w:rPr>
        <w:t>return on equity</w:t>
      </w:r>
      <w:r>
        <w:t xml:space="preserve"> looks to identify how much </w:t>
      </w:r>
      <w:r w:rsidRPr="00A66368">
        <w:t xml:space="preserve">profit is generated per dollar of equity. </w:t>
      </w:r>
      <w:r w:rsidR="00DC715C" w:rsidRPr="00A66368">
        <w:t xml:space="preserve">In the case of </w:t>
      </w:r>
      <w:r w:rsidR="00EC03B4" w:rsidRPr="00A66368">
        <w:t>event has</w:t>
      </w:r>
      <w:r w:rsidR="00DC715C" w:rsidRPr="00A66368">
        <w:t xml:space="preserve"> been in a slight downward trend from 2015. </w:t>
      </w:r>
      <w:r w:rsidR="00E44314">
        <w:t xml:space="preserve">Event has maintained a pretty constant return on equity over the four years although I would have to compare this figure with the likes of Hoyt’s cinemas in order to understand whether it is a higher or lower figure. </w:t>
      </w:r>
      <w:r w:rsidR="009F4308">
        <w:t>Personally,</w:t>
      </w:r>
      <w:r w:rsidR="00E44314">
        <w:t xml:space="preserve"> constant positive figures </w:t>
      </w:r>
      <w:proofErr w:type="gramStart"/>
      <w:r w:rsidR="00E44314">
        <w:t>indicates</w:t>
      </w:r>
      <w:proofErr w:type="gramEnd"/>
      <w:r w:rsidR="00E44314">
        <w:t xml:space="preserve"> a good usage of investor money. </w:t>
      </w:r>
    </w:p>
    <w:p w14:paraId="0989ADA0" w14:textId="4A5AD7DB" w:rsidR="001D2009" w:rsidRDefault="00DC715C">
      <w:r>
        <w:t xml:space="preserve">The </w:t>
      </w:r>
      <w:r w:rsidRPr="00DC715C">
        <w:rPr>
          <w:i/>
        </w:rPr>
        <w:t>return on net operating assets</w:t>
      </w:r>
      <w:r>
        <w:t xml:space="preserve"> looks to single out the effectiveness the company has at generating a profit from its operating assets. For every dollar of operating assets how much profit is being generated. It appears that by singling out the operating asses it’s noticeable that Event’s efficiency has increased slightly in comparison to the </w:t>
      </w:r>
      <w:r w:rsidRPr="00DC715C">
        <w:rPr>
          <w:i/>
        </w:rPr>
        <w:t>return on total assets ratio.</w:t>
      </w:r>
      <w:r>
        <w:t xml:space="preserve"> However, is has still been a slight downward trend over the four years</w:t>
      </w:r>
      <w:r w:rsidR="00932E9C">
        <w:t>. More operating assets, no enough increase in profit to maintain the percentage. Still a nice figure none the less.</w:t>
      </w:r>
    </w:p>
    <w:p w14:paraId="5FB2BC0A" w14:textId="08800404" w:rsidR="000E5B32" w:rsidRPr="009F4308" w:rsidRDefault="000E5B32">
      <w:r>
        <w:t xml:space="preserve">The </w:t>
      </w:r>
      <w:r w:rsidRPr="009E2FE7">
        <w:rPr>
          <w:i/>
        </w:rPr>
        <w:t>net borrowing cost</w:t>
      </w:r>
      <w:r w:rsidR="001F6980">
        <w:t xml:space="preserve"> is the most confusing ratio by far. It is calculated by dividing the Net Financial Expenses by the Net Financial Obligations. From what I can make of this ratio, which is hard to find information on by the way. The calculation works out </w:t>
      </w:r>
      <w:r w:rsidR="00BF7C7F">
        <w:t xml:space="preserve">what percentage of their NFO they have paid back in that </w:t>
      </w:r>
      <w:r w:rsidR="009E2FE7">
        <w:t>period</w:t>
      </w:r>
      <w:r w:rsidR="00BF7C7F">
        <w:t xml:space="preserve">. </w:t>
      </w:r>
      <w:r w:rsidR="000464DA">
        <w:t>I couldn’t quite word this in a way that worked in my mind, and then I found an Investopedia page (</w:t>
      </w:r>
      <w:hyperlink r:id="rId4" w:history="1">
        <w:r w:rsidR="000464DA">
          <w:rPr>
            <w:rStyle w:val="Hyperlink"/>
          </w:rPr>
          <w:t>https://www.investopedia.com/articles/fundamental-analysis/08/penman-framework.asp</w:t>
        </w:r>
      </w:hyperlink>
      <w:r w:rsidR="000464DA">
        <w:t>) which talks of the net borrowing cost as the interest rate paid on a firms loans. This makes</w:t>
      </w:r>
      <w:r w:rsidR="009E2FE7">
        <w:t xml:space="preserve"> slightly</w:t>
      </w:r>
      <w:r w:rsidR="000464DA">
        <w:t xml:space="preserve"> more sense to me </w:t>
      </w:r>
      <w:r w:rsidR="009E2FE7">
        <w:t>but I don’t understand how it can be an interest rate. To me it is more of a percentage of the obligation that has been paid back in that period. But regardless if which is better, what does the negative mean?</w:t>
      </w:r>
      <w:r w:rsidR="000464DA">
        <w:t xml:space="preserve"> Well in essence nothing. It is simply a negative figure because of the way the excel figures are expressed. Mine </w:t>
      </w:r>
      <w:r w:rsidR="000464DA">
        <w:lastRenderedPageBreak/>
        <w:t xml:space="preserve">expresses net financial obligations for the first last two years, and then </w:t>
      </w:r>
      <w:r w:rsidR="000464DA" w:rsidRPr="000F2683">
        <w:rPr>
          <w:b/>
        </w:rPr>
        <w:t>negative</w:t>
      </w:r>
      <w:r w:rsidR="000464DA">
        <w:t xml:space="preserve"> net financial obligations for the first two. The double negative indicating net financial assets. To make it easier, I will separate the figures between the two titles. </w:t>
      </w:r>
      <w:r w:rsidR="000F2683">
        <w:t xml:space="preserve">On my spreadsheet as a reminder, but only link the cells to NFO. </w:t>
      </w:r>
      <w:r w:rsidR="009F4308">
        <w:t xml:space="preserve">Looking at the borrowing cost from my perspective, as their financial expenses figure remained the same, and their NFO was actually 30M of NFA, the figure was obviously higher at 18%, that being the NFE figure is 18% of the NFA figure. I don’t understand how that cold be considered an interest rate? If I consider it to be the percentage of the NFO repaid, I can’t really see its overall usefulness unless net financial expenses were zero, in which case the company has not paid any of </w:t>
      </w:r>
      <w:r w:rsidR="001B40F6">
        <w:t>its</w:t>
      </w:r>
      <w:r w:rsidR="009F4308">
        <w:t xml:space="preserve"> obligations. Would this indicate financial troubles?</w:t>
      </w:r>
    </w:p>
    <w:p w14:paraId="6D724792" w14:textId="719779FD" w:rsidR="001D2009" w:rsidRDefault="0000692F">
      <w:r>
        <w:t xml:space="preserve">The </w:t>
      </w:r>
      <w:r w:rsidRPr="0000692F">
        <w:rPr>
          <w:i/>
        </w:rPr>
        <w:t>restated profit margin</w:t>
      </w:r>
      <w:r>
        <w:t xml:space="preserve"> ratio</w:t>
      </w:r>
      <w:r w:rsidR="00626247">
        <w:t xml:space="preserve"> again</w:t>
      </w:r>
      <w:r>
        <w:t xml:space="preserve"> looks at</w:t>
      </w:r>
      <w:r w:rsidR="00213F7C">
        <w:t xml:space="preserve"> every dollar of sales</w:t>
      </w:r>
      <w:r>
        <w:t xml:space="preserve"> to see</w:t>
      </w:r>
      <w:r w:rsidR="00213F7C">
        <w:t xml:space="preserve"> how much are we turning into profit</w:t>
      </w:r>
      <w:r w:rsidR="00626247">
        <w:t xml:space="preserve"> after costs are incurred</w:t>
      </w:r>
      <w:r w:rsidR="004F69C0">
        <w:t xml:space="preserve">. </w:t>
      </w:r>
      <w:r>
        <w:t>This differs from the profit margin used above where instead of calculating based on overall profit, it is calculating based on operating income alone, remov</w:t>
      </w:r>
      <w:r w:rsidR="00932E9C">
        <w:t xml:space="preserve">ing </w:t>
      </w:r>
      <w:r>
        <w:t xml:space="preserve">any financial income from the equation. Which appears to give </w:t>
      </w:r>
      <w:r w:rsidRPr="00932E9C">
        <w:t xml:space="preserve">a better view of how the firm is performing operationally. </w:t>
      </w:r>
      <w:r w:rsidR="00626247" w:rsidRPr="00932E9C">
        <w:t>It is clear that between the two calculations there is not a great deal of difference, we have simply removed financial income</w:t>
      </w:r>
      <w:r w:rsidR="00932E9C" w:rsidRPr="00932E9C">
        <w:t xml:space="preserve"> which was never a great deal in the first place</w:t>
      </w:r>
      <w:r w:rsidR="00626247" w:rsidRPr="00932E9C">
        <w:t xml:space="preserve">. The figures still indicate a good return on their sales. </w:t>
      </w:r>
    </w:p>
    <w:p w14:paraId="209A7E26" w14:textId="284A749E" w:rsidR="001D2009" w:rsidRDefault="0000692F">
      <w:r>
        <w:t xml:space="preserve">The </w:t>
      </w:r>
      <w:r w:rsidRPr="00EC03B4">
        <w:rPr>
          <w:i/>
        </w:rPr>
        <w:t>restated asset turnover ratio</w:t>
      </w:r>
      <w:r>
        <w:t xml:space="preserve"> looks at</w:t>
      </w:r>
      <w:r w:rsidR="00213F7C">
        <w:t xml:space="preserve"> How efficiently </w:t>
      </w:r>
      <w:r>
        <w:t>the firm is</w:t>
      </w:r>
      <w:r w:rsidR="00213F7C">
        <w:t xml:space="preserve"> using </w:t>
      </w:r>
      <w:r>
        <w:t>its</w:t>
      </w:r>
      <w:r w:rsidR="00213F7C">
        <w:t xml:space="preserve"> operating assets to generate sales</w:t>
      </w:r>
      <w:r w:rsidR="00E937D3">
        <w:t xml:space="preserve"> revenue. </w:t>
      </w:r>
      <w:r w:rsidR="00CD1046">
        <w:t>For every dollar of assets, how much are we turning into sales.</w:t>
      </w:r>
      <w:r>
        <w:t xml:space="preserve"> Again, this differs from the asset turnover ratio above by removing any financial assets from the equation to assess the operational assets efficiency to generate sales</w:t>
      </w:r>
      <w:r w:rsidR="00E937D3">
        <w:t xml:space="preserve">, a better indication of the company’s operational performance. As can be seen from the table below. Event is utilising its operating assets very well. In 2018 they are generating 96 cents of revenue for every dollar of assets. </w:t>
      </w:r>
      <w:r w:rsidR="00E937D3" w:rsidRPr="00932E9C">
        <w:t xml:space="preserve">Though it has reduced from 2015 which would again make sense at their assets have increased significantly. </w:t>
      </w:r>
    </w:p>
    <w:p w14:paraId="604C0905" w14:textId="0B5CDB1A" w:rsidR="00213F7C" w:rsidRPr="00450CAB" w:rsidRDefault="001D2009" w:rsidP="00213F7C">
      <w:pPr>
        <w:rPr>
          <w:color w:val="833C0B" w:themeColor="accent2" w:themeShade="80"/>
        </w:rPr>
      </w:pPr>
      <w:r>
        <w:t>Economic profit</w:t>
      </w:r>
      <w:r w:rsidR="00213F7C">
        <w:t xml:space="preserve"> - Opportunity cost, the cost of the next best alternative. What you would have been able to put your money into if not this one. Cover the cost of not investing in your next best opportunity. Takes into account the cost of capital, Opportunity cost. Weighted average cost of capital WACC. Companies have a set WACC check study guide. Write about which </w:t>
      </w:r>
      <w:r w:rsidR="007429F6">
        <w:t>WACC</w:t>
      </w:r>
      <w:r w:rsidR="00213F7C">
        <w:t xml:space="preserve"> figure you have used and why? If company doesn’t list </w:t>
      </w:r>
      <w:r w:rsidR="00213F7C" w:rsidRPr="00450CAB">
        <w:t>their figure then use 10%</w:t>
      </w:r>
    </w:p>
    <w:p w14:paraId="4381A7F6" w14:textId="0CD0B611" w:rsidR="000F2683" w:rsidRPr="00450CAB" w:rsidRDefault="00FD54FC" w:rsidP="00213F7C">
      <w:pPr>
        <w:rPr>
          <w:color w:val="833C0B" w:themeColor="accent2" w:themeShade="80"/>
        </w:rPr>
      </w:pPr>
      <w:r w:rsidRPr="00450CAB">
        <w:rPr>
          <w:color w:val="833C0B" w:themeColor="accent2" w:themeShade="80"/>
        </w:rPr>
        <w:t>Economic profit looks at indicating whether a firm is generating economic profit above the</w:t>
      </w:r>
      <w:r w:rsidR="00E547F4">
        <w:rPr>
          <w:color w:val="833C0B" w:themeColor="accent2" w:themeShade="80"/>
        </w:rPr>
        <w:t xml:space="preserve"> opportunity</w:t>
      </w:r>
      <w:r w:rsidRPr="00450CAB">
        <w:rPr>
          <w:color w:val="833C0B" w:themeColor="accent2" w:themeShade="80"/>
        </w:rPr>
        <w:t xml:space="preserve"> cost of capital. That is,</w:t>
      </w:r>
      <w:r w:rsidR="00E547F4">
        <w:rPr>
          <w:color w:val="833C0B" w:themeColor="accent2" w:themeShade="80"/>
        </w:rPr>
        <w:t xml:space="preserve"> it looks to calculate a </w:t>
      </w:r>
      <w:r w:rsidR="0022285B">
        <w:rPr>
          <w:color w:val="833C0B" w:themeColor="accent2" w:themeShade="80"/>
        </w:rPr>
        <w:t>firm</w:t>
      </w:r>
      <w:r w:rsidR="00E547F4">
        <w:rPr>
          <w:color w:val="833C0B" w:themeColor="accent2" w:themeShade="80"/>
        </w:rPr>
        <w:t xml:space="preserve"> profit after accounting for missed opportunity by discounting the cost of capital from the RNOA</w:t>
      </w:r>
      <w:r w:rsidRPr="00450CAB">
        <w:rPr>
          <w:color w:val="833C0B" w:themeColor="accent2" w:themeShade="80"/>
        </w:rPr>
        <w:t xml:space="preserve">. This is an interesting equation as it is very </w:t>
      </w:r>
      <w:r w:rsidR="00E547F4" w:rsidRPr="00450CAB">
        <w:rPr>
          <w:color w:val="833C0B" w:themeColor="accent2" w:themeShade="80"/>
        </w:rPr>
        <w:t>dependent</w:t>
      </w:r>
      <w:r w:rsidRPr="00450CAB">
        <w:rPr>
          <w:color w:val="833C0B" w:themeColor="accent2" w:themeShade="80"/>
        </w:rPr>
        <w:t xml:space="preserve"> on the</w:t>
      </w:r>
      <w:r w:rsidR="00E547F4">
        <w:rPr>
          <w:color w:val="833C0B" w:themeColor="accent2" w:themeShade="80"/>
        </w:rPr>
        <w:t xml:space="preserve"> </w:t>
      </w:r>
      <w:r w:rsidR="0022285B">
        <w:rPr>
          <w:color w:val="833C0B" w:themeColor="accent2" w:themeShade="80"/>
        </w:rPr>
        <w:t xml:space="preserve">opportunity </w:t>
      </w:r>
      <w:r w:rsidR="0022285B" w:rsidRPr="00450CAB">
        <w:rPr>
          <w:color w:val="833C0B" w:themeColor="accent2" w:themeShade="80"/>
        </w:rPr>
        <w:t>cost</w:t>
      </w:r>
      <w:r w:rsidRPr="00450CAB">
        <w:rPr>
          <w:color w:val="833C0B" w:themeColor="accent2" w:themeShade="80"/>
        </w:rPr>
        <w:t xml:space="preserve"> of capital involved. If I were to use 10% as the study guide invites. The economic profit falls to a negative in 2017 and 2018 due to a lower return on net operating assets, again due to an increase in asset’s and lack of increase in profit. </w:t>
      </w:r>
      <w:r w:rsidR="000F2683" w:rsidRPr="00450CAB">
        <w:rPr>
          <w:color w:val="833C0B" w:themeColor="accent2" w:themeShade="80"/>
        </w:rPr>
        <w:t>However,</w:t>
      </w:r>
      <w:r w:rsidRPr="00450CAB">
        <w:rPr>
          <w:color w:val="833C0B" w:themeColor="accent2" w:themeShade="80"/>
        </w:rPr>
        <w:t xml:space="preserve"> I managed to find a calculated WACC for Event hospitality and entertainment in a google blurb, I could not access the site without paying. But it listed the WACC as 2.52%. Well below the RNOA. The economic profit was substantially better. But how do I know which one to use without calculating the WACC</w:t>
      </w:r>
      <w:r w:rsidR="00890FCF">
        <w:rPr>
          <w:color w:val="833C0B" w:themeColor="accent2" w:themeShade="80"/>
        </w:rPr>
        <w:t>?</w:t>
      </w:r>
      <w:r w:rsidR="0022285B">
        <w:rPr>
          <w:color w:val="833C0B" w:themeColor="accent2" w:themeShade="80"/>
        </w:rPr>
        <w:t xml:space="preserve"> Well at this point I don’t. I’ve had a look at the formula, I’m not willing to give it a crack. Sticking with 10%, it’s clear that the firm has managed to return a good economic profit over the course of 2015 and 2016. In 2017 and 2018 the firm has increased its debt, and its assets without increasing its overall profit significantly. I believe this to be merely a delay effect and would expect to see a greater return in the coming years. As a dividend investor I would consider event to be a good firm to add to a portfolio as they have a strong history, pay good dividends and overall have maintained a steady trend of good returns across the year. Along with potentially better returns in the future if they manage their investments and upgrades correctly. </w:t>
      </w:r>
      <w:r w:rsidR="001B40F6">
        <w:rPr>
          <w:color w:val="833C0B" w:themeColor="accent2" w:themeShade="80"/>
        </w:rPr>
        <w:t>However,</w:t>
      </w:r>
      <w:r w:rsidR="0022285B">
        <w:rPr>
          <w:color w:val="833C0B" w:themeColor="accent2" w:themeShade="80"/>
        </w:rPr>
        <w:t xml:space="preserve"> I would look to assess how the firm performed previously in economic downturns as I believe they would suffer when times are tougher for people in worse economic climates</w:t>
      </w:r>
      <w:r w:rsidR="001B40F6">
        <w:rPr>
          <w:color w:val="833C0B" w:themeColor="accent2" w:themeShade="80"/>
        </w:rPr>
        <w:t xml:space="preserve"> as</w:t>
      </w:r>
      <w:r w:rsidR="0022285B">
        <w:rPr>
          <w:color w:val="833C0B" w:themeColor="accent2" w:themeShade="80"/>
        </w:rPr>
        <w:t xml:space="preserve"> </w:t>
      </w:r>
      <w:r w:rsidR="001B40F6">
        <w:rPr>
          <w:color w:val="833C0B" w:themeColor="accent2" w:themeShade="80"/>
        </w:rPr>
        <w:t>i</w:t>
      </w:r>
      <w:r w:rsidR="0022285B">
        <w:rPr>
          <w:color w:val="833C0B" w:themeColor="accent2" w:themeShade="80"/>
        </w:rPr>
        <w:t xml:space="preserve">n my </w:t>
      </w:r>
      <w:proofErr w:type="gramStart"/>
      <w:r w:rsidR="0022285B">
        <w:rPr>
          <w:color w:val="833C0B" w:themeColor="accent2" w:themeShade="80"/>
        </w:rPr>
        <w:t>mind</w:t>
      </w:r>
      <w:proofErr w:type="gramEnd"/>
      <w:r w:rsidR="0022285B">
        <w:rPr>
          <w:color w:val="833C0B" w:themeColor="accent2" w:themeShade="80"/>
        </w:rPr>
        <w:t xml:space="preserve"> they are a potentially higher risk investment</w:t>
      </w:r>
      <w:r w:rsidR="001B40F6">
        <w:rPr>
          <w:color w:val="833C0B" w:themeColor="accent2" w:themeShade="80"/>
        </w:rPr>
        <w:t>.</w:t>
      </w:r>
    </w:p>
    <w:tbl>
      <w:tblPr>
        <w:tblStyle w:val="TableGrid"/>
        <w:tblpPr w:leftFromText="180" w:rightFromText="180" w:vertAnchor="text" w:horzAnchor="margin" w:tblpY="-359"/>
        <w:tblW w:w="10334" w:type="dxa"/>
        <w:tblLook w:val="04A0" w:firstRow="1" w:lastRow="0" w:firstColumn="1" w:lastColumn="0" w:noHBand="0" w:noVBand="1"/>
      </w:tblPr>
      <w:tblGrid>
        <w:gridCol w:w="2168"/>
        <w:gridCol w:w="3555"/>
        <w:gridCol w:w="1194"/>
        <w:gridCol w:w="1089"/>
        <w:gridCol w:w="1164"/>
        <w:gridCol w:w="1164"/>
      </w:tblGrid>
      <w:tr w:rsidR="001B40F6" w:rsidRPr="004F69C0" w14:paraId="213C0B3C" w14:textId="77777777" w:rsidTr="001B40F6">
        <w:trPr>
          <w:trHeight w:val="304"/>
        </w:trPr>
        <w:tc>
          <w:tcPr>
            <w:tcW w:w="5723" w:type="dxa"/>
            <w:gridSpan w:val="2"/>
            <w:noWrap/>
            <w:hideMark/>
          </w:tcPr>
          <w:p w14:paraId="5534DB8C" w14:textId="77777777" w:rsidR="001B40F6" w:rsidRPr="004F69C0" w:rsidRDefault="001B40F6" w:rsidP="001B40F6">
            <w:pPr>
              <w:rPr>
                <w:b/>
                <w:bCs/>
              </w:rPr>
            </w:pPr>
            <w:r w:rsidRPr="004F69C0">
              <w:rPr>
                <w:b/>
                <w:bCs/>
              </w:rPr>
              <w:lastRenderedPageBreak/>
              <w:t>Ratios Based on Reformulated Financial Statements</w:t>
            </w:r>
          </w:p>
        </w:tc>
        <w:tc>
          <w:tcPr>
            <w:tcW w:w="1194" w:type="dxa"/>
            <w:noWrap/>
            <w:hideMark/>
          </w:tcPr>
          <w:p w14:paraId="67D7766E" w14:textId="77777777" w:rsidR="001B40F6" w:rsidRPr="004F69C0" w:rsidRDefault="001B40F6" w:rsidP="001B40F6">
            <w:r w:rsidRPr="004F69C0">
              <w:t>2018</w:t>
            </w:r>
          </w:p>
        </w:tc>
        <w:tc>
          <w:tcPr>
            <w:tcW w:w="1089" w:type="dxa"/>
            <w:noWrap/>
            <w:hideMark/>
          </w:tcPr>
          <w:p w14:paraId="4FE73B5E" w14:textId="77777777" w:rsidR="001B40F6" w:rsidRPr="004F69C0" w:rsidRDefault="001B40F6" w:rsidP="001B40F6">
            <w:r w:rsidRPr="004F69C0">
              <w:t>2017</w:t>
            </w:r>
          </w:p>
        </w:tc>
        <w:tc>
          <w:tcPr>
            <w:tcW w:w="1164" w:type="dxa"/>
            <w:noWrap/>
            <w:hideMark/>
          </w:tcPr>
          <w:p w14:paraId="74DD6414" w14:textId="77777777" w:rsidR="001B40F6" w:rsidRPr="004F69C0" w:rsidRDefault="001B40F6" w:rsidP="001B40F6">
            <w:r w:rsidRPr="004F69C0">
              <w:t>2016</w:t>
            </w:r>
          </w:p>
        </w:tc>
        <w:tc>
          <w:tcPr>
            <w:tcW w:w="1164" w:type="dxa"/>
            <w:noWrap/>
            <w:hideMark/>
          </w:tcPr>
          <w:p w14:paraId="6C5558C9" w14:textId="77777777" w:rsidR="001B40F6" w:rsidRPr="004F69C0" w:rsidRDefault="001B40F6" w:rsidP="001B40F6">
            <w:r w:rsidRPr="004F69C0">
              <w:t>2015</w:t>
            </w:r>
          </w:p>
        </w:tc>
      </w:tr>
      <w:tr w:rsidR="001B40F6" w:rsidRPr="004F69C0" w14:paraId="6DD15889" w14:textId="77777777" w:rsidTr="001B40F6">
        <w:trPr>
          <w:trHeight w:val="304"/>
        </w:trPr>
        <w:tc>
          <w:tcPr>
            <w:tcW w:w="2168" w:type="dxa"/>
            <w:noWrap/>
            <w:hideMark/>
          </w:tcPr>
          <w:p w14:paraId="1787CC26" w14:textId="77777777" w:rsidR="001B40F6" w:rsidRPr="004F69C0" w:rsidRDefault="001B40F6" w:rsidP="001B40F6">
            <w:r w:rsidRPr="004F69C0">
              <w:t>Return on Equity (ROE)</w:t>
            </w:r>
          </w:p>
        </w:tc>
        <w:tc>
          <w:tcPr>
            <w:tcW w:w="3555" w:type="dxa"/>
            <w:noWrap/>
            <w:hideMark/>
          </w:tcPr>
          <w:p w14:paraId="4FAF8EFE" w14:textId="77777777" w:rsidR="001B40F6" w:rsidRPr="004F69C0" w:rsidRDefault="001B40F6" w:rsidP="001B40F6">
            <w:r w:rsidRPr="004F69C0">
              <w:t>Comprehensive Income/shareholders' equity</w:t>
            </w:r>
          </w:p>
        </w:tc>
        <w:tc>
          <w:tcPr>
            <w:tcW w:w="1194" w:type="dxa"/>
            <w:noWrap/>
            <w:hideMark/>
          </w:tcPr>
          <w:p w14:paraId="1D0D812A" w14:textId="77777777" w:rsidR="001B40F6" w:rsidRPr="004F69C0" w:rsidRDefault="001B40F6" w:rsidP="001B40F6">
            <w:r w:rsidRPr="004F69C0">
              <w:t>10.82%</w:t>
            </w:r>
          </w:p>
        </w:tc>
        <w:tc>
          <w:tcPr>
            <w:tcW w:w="1089" w:type="dxa"/>
            <w:noWrap/>
            <w:hideMark/>
          </w:tcPr>
          <w:p w14:paraId="2A20E866" w14:textId="77777777" w:rsidR="001B40F6" w:rsidRPr="004F69C0" w:rsidRDefault="001B40F6" w:rsidP="001B40F6">
            <w:r w:rsidRPr="004F69C0">
              <w:t>10.61%</w:t>
            </w:r>
          </w:p>
        </w:tc>
        <w:tc>
          <w:tcPr>
            <w:tcW w:w="1164" w:type="dxa"/>
            <w:noWrap/>
            <w:hideMark/>
          </w:tcPr>
          <w:p w14:paraId="4B80571D" w14:textId="77777777" w:rsidR="001B40F6" w:rsidRPr="004F69C0" w:rsidRDefault="001B40F6" w:rsidP="001B40F6">
            <w:r w:rsidRPr="004F69C0">
              <w:t>13.47%</w:t>
            </w:r>
          </w:p>
        </w:tc>
        <w:tc>
          <w:tcPr>
            <w:tcW w:w="1164" w:type="dxa"/>
            <w:noWrap/>
            <w:hideMark/>
          </w:tcPr>
          <w:p w14:paraId="159AC702" w14:textId="77777777" w:rsidR="001B40F6" w:rsidRPr="004F69C0" w:rsidRDefault="001B40F6" w:rsidP="001B40F6">
            <w:r w:rsidRPr="004F69C0">
              <w:t>11.39%</w:t>
            </w:r>
          </w:p>
        </w:tc>
      </w:tr>
      <w:tr w:rsidR="001B40F6" w:rsidRPr="004F69C0" w14:paraId="1136A0FD" w14:textId="77777777" w:rsidTr="001B40F6">
        <w:trPr>
          <w:trHeight w:val="304"/>
        </w:trPr>
        <w:tc>
          <w:tcPr>
            <w:tcW w:w="2168" w:type="dxa"/>
            <w:noWrap/>
            <w:hideMark/>
          </w:tcPr>
          <w:p w14:paraId="133E848C" w14:textId="77777777" w:rsidR="001B40F6" w:rsidRPr="004F69C0" w:rsidRDefault="001B40F6" w:rsidP="001B40F6">
            <w:r w:rsidRPr="004F69C0">
              <w:t>Return on Net Operating Assets (RNOA)</w:t>
            </w:r>
          </w:p>
        </w:tc>
        <w:tc>
          <w:tcPr>
            <w:tcW w:w="3555" w:type="dxa"/>
            <w:noWrap/>
            <w:hideMark/>
          </w:tcPr>
          <w:p w14:paraId="606F9D3D" w14:textId="77777777" w:rsidR="001B40F6" w:rsidRPr="004F69C0" w:rsidRDefault="001B40F6" w:rsidP="001B40F6">
            <w:r w:rsidRPr="004F69C0">
              <w:t>Operating income after tax (OI)/net operating assets (NOA)</w:t>
            </w:r>
          </w:p>
        </w:tc>
        <w:tc>
          <w:tcPr>
            <w:tcW w:w="1194" w:type="dxa"/>
            <w:noWrap/>
            <w:hideMark/>
          </w:tcPr>
          <w:p w14:paraId="34F017B6" w14:textId="77777777" w:rsidR="001B40F6" w:rsidRPr="004F69C0" w:rsidRDefault="001B40F6" w:rsidP="001B40F6">
            <w:r w:rsidRPr="004F69C0">
              <w:t>9.60%</w:t>
            </w:r>
          </w:p>
        </w:tc>
        <w:tc>
          <w:tcPr>
            <w:tcW w:w="1089" w:type="dxa"/>
            <w:noWrap/>
            <w:hideMark/>
          </w:tcPr>
          <w:p w14:paraId="79CA5FD4" w14:textId="77777777" w:rsidR="001B40F6" w:rsidRPr="004F69C0" w:rsidRDefault="001B40F6" w:rsidP="001B40F6">
            <w:r w:rsidRPr="004F69C0">
              <w:t>9.84%</w:t>
            </w:r>
          </w:p>
        </w:tc>
        <w:tc>
          <w:tcPr>
            <w:tcW w:w="1164" w:type="dxa"/>
            <w:noWrap/>
            <w:hideMark/>
          </w:tcPr>
          <w:p w14:paraId="63CB497D" w14:textId="77777777" w:rsidR="001B40F6" w:rsidRPr="004F69C0" w:rsidRDefault="001B40F6" w:rsidP="001B40F6">
            <w:r w:rsidRPr="004F69C0">
              <w:t>14.46%</w:t>
            </w:r>
          </w:p>
        </w:tc>
        <w:tc>
          <w:tcPr>
            <w:tcW w:w="1164" w:type="dxa"/>
            <w:noWrap/>
            <w:hideMark/>
          </w:tcPr>
          <w:p w14:paraId="08CF3BD2" w14:textId="77777777" w:rsidR="001B40F6" w:rsidRPr="004F69C0" w:rsidRDefault="001B40F6" w:rsidP="001B40F6">
            <w:r w:rsidRPr="004F69C0">
              <w:t>13.18%</w:t>
            </w:r>
          </w:p>
        </w:tc>
      </w:tr>
      <w:tr w:rsidR="001B40F6" w:rsidRPr="004F69C0" w14:paraId="39426C1A" w14:textId="77777777" w:rsidTr="001B40F6">
        <w:trPr>
          <w:trHeight w:val="304"/>
        </w:trPr>
        <w:tc>
          <w:tcPr>
            <w:tcW w:w="2168" w:type="dxa"/>
            <w:noWrap/>
            <w:hideMark/>
          </w:tcPr>
          <w:p w14:paraId="77CAB823" w14:textId="77777777" w:rsidR="001B40F6" w:rsidRPr="004F69C0" w:rsidRDefault="001B40F6" w:rsidP="001B40F6">
            <w:r w:rsidRPr="004F69C0">
              <w:t>Net Borrowing Cost (NBC)</w:t>
            </w:r>
          </w:p>
        </w:tc>
        <w:tc>
          <w:tcPr>
            <w:tcW w:w="3555" w:type="dxa"/>
            <w:noWrap/>
            <w:hideMark/>
          </w:tcPr>
          <w:p w14:paraId="370719B1" w14:textId="77777777" w:rsidR="001B40F6" w:rsidRPr="004F69C0" w:rsidRDefault="001B40F6" w:rsidP="001B40F6">
            <w:r w:rsidRPr="004F69C0">
              <w:t>Net fin. expenses after tax (NFE) /net financial obligations (NFO)</w:t>
            </w:r>
          </w:p>
        </w:tc>
        <w:tc>
          <w:tcPr>
            <w:tcW w:w="1194" w:type="dxa"/>
            <w:noWrap/>
            <w:hideMark/>
          </w:tcPr>
          <w:p w14:paraId="26716242" w14:textId="77777777" w:rsidR="001B40F6" w:rsidRPr="004F69C0" w:rsidRDefault="001B40F6" w:rsidP="001B40F6">
            <w:r w:rsidRPr="004F69C0">
              <w:t>-2.31%</w:t>
            </w:r>
          </w:p>
        </w:tc>
        <w:tc>
          <w:tcPr>
            <w:tcW w:w="1089" w:type="dxa"/>
            <w:noWrap/>
            <w:hideMark/>
          </w:tcPr>
          <w:p w14:paraId="66D35857" w14:textId="77777777" w:rsidR="001B40F6" w:rsidRPr="004F69C0" w:rsidRDefault="001B40F6" w:rsidP="001B40F6">
            <w:r w:rsidRPr="004F69C0">
              <w:t>-4.35%</w:t>
            </w:r>
          </w:p>
        </w:tc>
        <w:tc>
          <w:tcPr>
            <w:tcW w:w="1164" w:type="dxa"/>
            <w:noWrap/>
            <w:hideMark/>
          </w:tcPr>
          <w:p w14:paraId="54F0DDB1" w14:textId="77777777" w:rsidR="001B40F6" w:rsidRPr="004F69C0" w:rsidRDefault="001B40F6" w:rsidP="001B40F6">
            <w:r w:rsidRPr="004F69C0">
              <w:t>18.85%</w:t>
            </w:r>
          </w:p>
        </w:tc>
        <w:tc>
          <w:tcPr>
            <w:tcW w:w="1164" w:type="dxa"/>
            <w:noWrap/>
            <w:hideMark/>
          </w:tcPr>
          <w:p w14:paraId="3775B235" w14:textId="77777777" w:rsidR="001B40F6" w:rsidRPr="004F69C0" w:rsidRDefault="001B40F6" w:rsidP="001B40F6">
            <w:r w:rsidRPr="004F69C0">
              <w:t>2.96%</w:t>
            </w:r>
          </w:p>
        </w:tc>
      </w:tr>
      <w:tr w:rsidR="001B40F6" w:rsidRPr="004F69C0" w14:paraId="31766B71" w14:textId="77777777" w:rsidTr="001B40F6">
        <w:trPr>
          <w:trHeight w:val="304"/>
        </w:trPr>
        <w:tc>
          <w:tcPr>
            <w:tcW w:w="2168" w:type="dxa"/>
            <w:noWrap/>
            <w:hideMark/>
          </w:tcPr>
          <w:p w14:paraId="4439FAE9" w14:textId="77777777" w:rsidR="001B40F6" w:rsidRPr="004F69C0" w:rsidRDefault="001B40F6" w:rsidP="001B40F6">
            <w:r w:rsidRPr="004F69C0">
              <w:t>Profit Margin (PM)</w:t>
            </w:r>
          </w:p>
        </w:tc>
        <w:tc>
          <w:tcPr>
            <w:tcW w:w="3555" w:type="dxa"/>
            <w:noWrap/>
            <w:hideMark/>
          </w:tcPr>
          <w:p w14:paraId="7F5B91D6" w14:textId="77777777" w:rsidR="001B40F6" w:rsidRPr="004F69C0" w:rsidRDefault="001B40F6" w:rsidP="001B40F6">
            <w:r w:rsidRPr="004F69C0">
              <w:t>Operating income after tax (OI)/sales</w:t>
            </w:r>
          </w:p>
        </w:tc>
        <w:tc>
          <w:tcPr>
            <w:tcW w:w="1194" w:type="dxa"/>
            <w:noWrap/>
            <w:hideMark/>
          </w:tcPr>
          <w:p w14:paraId="76F6ACBC" w14:textId="77777777" w:rsidR="001B40F6" w:rsidRPr="004F69C0" w:rsidRDefault="001B40F6" w:rsidP="001B40F6">
            <w:r w:rsidRPr="004F69C0">
              <w:t>9.98%</w:t>
            </w:r>
          </w:p>
        </w:tc>
        <w:tc>
          <w:tcPr>
            <w:tcW w:w="1089" w:type="dxa"/>
            <w:noWrap/>
            <w:hideMark/>
          </w:tcPr>
          <w:p w14:paraId="704D9B02" w14:textId="77777777" w:rsidR="001B40F6" w:rsidRPr="004F69C0" w:rsidRDefault="001B40F6" w:rsidP="001B40F6">
            <w:r w:rsidRPr="004F69C0">
              <w:t>9.68%</w:t>
            </w:r>
          </w:p>
        </w:tc>
        <w:tc>
          <w:tcPr>
            <w:tcW w:w="1164" w:type="dxa"/>
            <w:noWrap/>
            <w:hideMark/>
          </w:tcPr>
          <w:p w14:paraId="6C409F86" w14:textId="77777777" w:rsidR="001B40F6" w:rsidRPr="004F69C0" w:rsidRDefault="001B40F6" w:rsidP="001B40F6">
            <w:r w:rsidRPr="004F69C0">
              <w:t>11.73%</w:t>
            </w:r>
          </w:p>
        </w:tc>
        <w:tc>
          <w:tcPr>
            <w:tcW w:w="1164" w:type="dxa"/>
            <w:noWrap/>
            <w:hideMark/>
          </w:tcPr>
          <w:p w14:paraId="0634C501" w14:textId="77777777" w:rsidR="001B40F6" w:rsidRPr="004F69C0" w:rsidRDefault="001B40F6" w:rsidP="001B40F6">
            <w:r w:rsidRPr="004F69C0">
              <w:t>10.13%</w:t>
            </w:r>
          </w:p>
        </w:tc>
      </w:tr>
      <w:tr w:rsidR="001B40F6" w:rsidRPr="004F69C0" w14:paraId="269CB16E" w14:textId="77777777" w:rsidTr="001B40F6">
        <w:trPr>
          <w:trHeight w:val="304"/>
        </w:trPr>
        <w:tc>
          <w:tcPr>
            <w:tcW w:w="2168" w:type="dxa"/>
            <w:noWrap/>
            <w:hideMark/>
          </w:tcPr>
          <w:p w14:paraId="27048ABF" w14:textId="77777777" w:rsidR="001B40F6" w:rsidRPr="004F69C0" w:rsidRDefault="001B40F6" w:rsidP="001B40F6">
            <w:r w:rsidRPr="004F69C0">
              <w:t>Asset Turnover (ATO)</w:t>
            </w:r>
          </w:p>
        </w:tc>
        <w:tc>
          <w:tcPr>
            <w:tcW w:w="3555" w:type="dxa"/>
            <w:noWrap/>
            <w:hideMark/>
          </w:tcPr>
          <w:p w14:paraId="744B79CE" w14:textId="77777777" w:rsidR="001B40F6" w:rsidRPr="004F69C0" w:rsidRDefault="001B40F6" w:rsidP="001B40F6">
            <w:r w:rsidRPr="004F69C0">
              <w:t>Sales/net operating assets (NOA)</w:t>
            </w:r>
          </w:p>
        </w:tc>
        <w:tc>
          <w:tcPr>
            <w:tcW w:w="1194" w:type="dxa"/>
            <w:noWrap/>
            <w:hideMark/>
          </w:tcPr>
          <w:p w14:paraId="0E8CCB6D" w14:textId="77777777" w:rsidR="001B40F6" w:rsidRPr="004F69C0" w:rsidRDefault="001B40F6" w:rsidP="001B40F6">
            <w:r w:rsidRPr="004F69C0">
              <w:t>0.96</w:t>
            </w:r>
          </w:p>
        </w:tc>
        <w:tc>
          <w:tcPr>
            <w:tcW w:w="1089" w:type="dxa"/>
            <w:noWrap/>
            <w:hideMark/>
          </w:tcPr>
          <w:p w14:paraId="4A64C42D" w14:textId="77777777" w:rsidR="001B40F6" w:rsidRPr="004F69C0" w:rsidRDefault="001B40F6" w:rsidP="001B40F6">
            <w:r w:rsidRPr="004F69C0">
              <w:t>1.02</w:t>
            </w:r>
          </w:p>
        </w:tc>
        <w:tc>
          <w:tcPr>
            <w:tcW w:w="1164" w:type="dxa"/>
            <w:noWrap/>
            <w:hideMark/>
          </w:tcPr>
          <w:p w14:paraId="16C6D94D" w14:textId="77777777" w:rsidR="001B40F6" w:rsidRPr="004F69C0" w:rsidRDefault="001B40F6" w:rsidP="001B40F6">
            <w:r w:rsidRPr="004F69C0">
              <w:t>1.23</w:t>
            </w:r>
          </w:p>
        </w:tc>
        <w:tc>
          <w:tcPr>
            <w:tcW w:w="1164" w:type="dxa"/>
            <w:noWrap/>
            <w:hideMark/>
          </w:tcPr>
          <w:p w14:paraId="658B287A" w14:textId="77777777" w:rsidR="001B40F6" w:rsidRPr="004F69C0" w:rsidRDefault="001B40F6" w:rsidP="001B40F6">
            <w:r w:rsidRPr="004F69C0">
              <w:t>1.30</w:t>
            </w:r>
          </w:p>
        </w:tc>
      </w:tr>
      <w:tr w:rsidR="001B40F6" w:rsidRPr="004F69C0" w14:paraId="73BD4F4F" w14:textId="77777777" w:rsidTr="001B40F6">
        <w:trPr>
          <w:trHeight w:val="304"/>
        </w:trPr>
        <w:tc>
          <w:tcPr>
            <w:tcW w:w="2168" w:type="dxa"/>
            <w:noWrap/>
            <w:hideMark/>
          </w:tcPr>
          <w:p w14:paraId="644F8C05" w14:textId="77777777" w:rsidR="001B40F6" w:rsidRPr="004F69C0" w:rsidRDefault="001B40F6" w:rsidP="001B40F6">
            <w:r w:rsidRPr="004F69C0">
              <w:t xml:space="preserve">Economic profit </w:t>
            </w:r>
          </w:p>
        </w:tc>
        <w:tc>
          <w:tcPr>
            <w:tcW w:w="3555" w:type="dxa"/>
            <w:noWrap/>
            <w:hideMark/>
          </w:tcPr>
          <w:p w14:paraId="5ABB8B75" w14:textId="77777777" w:rsidR="001B40F6" w:rsidRPr="004F69C0" w:rsidRDefault="001B40F6" w:rsidP="001B40F6">
            <w:r w:rsidRPr="004F69C0">
              <w:t>(RNOA - cost of capital) x net operating assets (NOA)</w:t>
            </w:r>
          </w:p>
        </w:tc>
        <w:tc>
          <w:tcPr>
            <w:tcW w:w="1194" w:type="dxa"/>
            <w:noWrap/>
            <w:hideMark/>
          </w:tcPr>
          <w:p w14:paraId="67E1FA11" w14:textId="77777777" w:rsidR="001B40F6" w:rsidRPr="004F69C0" w:rsidRDefault="001B40F6" w:rsidP="001B40F6">
            <w:r w:rsidRPr="004F69C0">
              <w:t xml:space="preserve">-$            5,146.82 </w:t>
            </w:r>
          </w:p>
        </w:tc>
        <w:tc>
          <w:tcPr>
            <w:tcW w:w="1089" w:type="dxa"/>
            <w:noWrap/>
            <w:hideMark/>
          </w:tcPr>
          <w:p w14:paraId="634353F6" w14:textId="77777777" w:rsidR="001B40F6" w:rsidRPr="004F69C0" w:rsidRDefault="001B40F6" w:rsidP="001B40F6">
            <w:r w:rsidRPr="004F69C0">
              <w:t xml:space="preserve">-$         1,960.16 </w:t>
            </w:r>
          </w:p>
        </w:tc>
        <w:tc>
          <w:tcPr>
            <w:tcW w:w="1164" w:type="dxa"/>
            <w:noWrap/>
            <w:hideMark/>
          </w:tcPr>
          <w:p w14:paraId="28F8F2E3" w14:textId="77777777" w:rsidR="001B40F6" w:rsidRPr="004F69C0" w:rsidRDefault="001B40F6" w:rsidP="001B40F6">
            <w:r w:rsidRPr="004F69C0">
              <w:t xml:space="preserve"> $       43,811.55 </w:t>
            </w:r>
          </w:p>
        </w:tc>
        <w:tc>
          <w:tcPr>
            <w:tcW w:w="1164" w:type="dxa"/>
            <w:noWrap/>
            <w:hideMark/>
          </w:tcPr>
          <w:p w14:paraId="718AC53B" w14:textId="77777777" w:rsidR="001B40F6" w:rsidRPr="004F69C0" w:rsidRDefault="001B40F6" w:rsidP="001B40F6">
            <w:r w:rsidRPr="004F69C0">
              <w:t xml:space="preserve"> $         27,217.87 </w:t>
            </w:r>
          </w:p>
        </w:tc>
      </w:tr>
    </w:tbl>
    <w:p w14:paraId="257FA457" w14:textId="77777777" w:rsidR="004F69C0" w:rsidRDefault="004F69C0" w:rsidP="00213F7C"/>
    <w:p w14:paraId="6EBD626C" w14:textId="0D242576" w:rsidR="00CB27A2" w:rsidRDefault="00A541E8">
      <w:r>
        <w:t xml:space="preserve">Comparisons – </w:t>
      </w:r>
      <w:r w:rsidR="001B40F6">
        <w:t>E</w:t>
      </w:r>
      <w:r>
        <w:t xml:space="preserve">mma </w:t>
      </w:r>
      <w:proofErr w:type="spellStart"/>
      <w:r w:rsidR="001B40F6">
        <w:t>R</w:t>
      </w:r>
      <w:r>
        <w:t>izeman</w:t>
      </w:r>
      <w:proofErr w:type="spellEnd"/>
    </w:p>
    <w:p w14:paraId="5E8C197C" w14:textId="61DB22B3" w:rsidR="00A541E8" w:rsidRPr="001D2009" w:rsidRDefault="001B40F6">
      <w:r>
        <w:t xml:space="preserve">Looking over Emma’s ratios I immediately found in interesting to see how heavily her firm relied on debt funding, yet it still provides a decent economic return. </w:t>
      </w:r>
      <w:bookmarkStart w:id="0" w:name="_GoBack"/>
      <w:bookmarkEnd w:id="0"/>
    </w:p>
    <w:p w14:paraId="03B21C83" w14:textId="77777777" w:rsidR="00235602" w:rsidRDefault="00235602"/>
    <w:p w14:paraId="7D6BA576" w14:textId="2659D404" w:rsidR="00235602" w:rsidRPr="00235602" w:rsidRDefault="00235602">
      <w:r>
        <w:t xml:space="preserve"> </w:t>
      </w:r>
    </w:p>
    <w:p w14:paraId="1239DF62" w14:textId="77777777" w:rsidR="000F47EC" w:rsidRDefault="000F47EC"/>
    <w:p w14:paraId="71AA8D40" w14:textId="77777777" w:rsidR="000F47EC" w:rsidRPr="000F47EC" w:rsidRDefault="000F47EC"/>
    <w:p w14:paraId="3ADE85BD" w14:textId="77777777" w:rsidR="00EE4816" w:rsidRDefault="00EE4816"/>
    <w:p w14:paraId="4997EA3D" w14:textId="77777777" w:rsidR="00EE4816" w:rsidRDefault="00EE4816"/>
    <w:sectPr w:rsidR="00EE4816" w:rsidSect="003B7F73">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795"/>
    <w:rsid w:val="0000692F"/>
    <w:rsid w:val="000464DA"/>
    <w:rsid w:val="00055B30"/>
    <w:rsid w:val="000E2AB8"/>
    <w:rsid w:val="000E5B32"/>
    <w:rsid w:val="000F2683"/>
    <w:rsid w:val="000F47EC"/>
    <w:rsid w:val="00105ACB"/>
    <w:rsid w:val="00116531"/>
    <w:rsid w:val="001837A5"/>
    <w:rsid w:val="001B40F6"/>
    <w:rsid w:val="001C0427"/>
    <w:rsid w:val="001D2009"/>
    <w:rsid w:val="001F6980"/>
    <w:rsid w:val="00213F7C"/>
    <w:rsid w:val="0022285B"/>
    <w:rsid w:val="00235602"/>
    <w:rsid w:val="0025415F"/>
    <w:rsid w:val="002B0D5F"/>
    <w:rsid w:val="002D2C82"/>
    <w:rsid w:val="0030024C"/>
    <w:rsid w:val="00377F9F"/>
    <w:rsid w:val="003A3795"/>
    <w:rsid w:val="003B7F73"/>
    <w:rsid w:val="00410CF1"/>
    <w:rsid w:val="00450CAB"/>
    <w:rsid w:val="004F69C0"/>
    <w:rsid w:val="005013D2"/>
    <w:rsid w:val="00555F80"/>
    <w:rsid w:val="00626247"/>
    <w:rsid w:val="00674460"/>
    <w:rsid w:val="006944EF"/>
    <w:rsid w:val="006E3206"/>
    <w:rsid w:val="00721FA8"/>
    <w:rsid w:val="007429F6"/>
    <w:rsid w:val="00753D30"/>
    <w:rsid w:val="007F1314"/>
    <w:rsid w:val="00890FCF"/>
    <w:rsid w:val="00932E9C"/>
    <w:rsid w:val="00934B60"/>
    <w:rsid w:val="00946628"/>
    <w:rsid w:val="0095286F"/>
    <w:rsid w:val="009E2FE7"/>
    <w:rsid w:val="009F4308"/>
    <w:rsid w:val="00A541E8"/>
    <w:rsid w:val="00A66368"/>
    <w:rsid w:val="00AD2262"/>
    <w:rsid w:val="00B70E7C"/>
    <w:rsid w:val="00B8122D"/>
    <w:rsid w:val="00BF7C7F"/>
    <w:rsid w:val="00CB27A2"/>
    <w:rsid w:val="00CD1046"/>
    <w:rsid w:val="00DC715C"/>
    <w:rsid w:val="00E22E3D"/>
    <w:rsid w:val="00E44314"/>
    <w:rsid w:val="00E547F4"/>
    <w:rsid w:val="00E937D3"/>
    <w:rsid w:val="00EC03B4"/>
    <w:rsid w:val="00EE4816"/>
    <w:rsid w:val="00F82913"/>
    <w:rsid w:val="00FD54F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2637F"/>
  <w15:chartTrackingRefBased/>
  <w15:docId w15:val="{D41D2A12-DE7F-4453-8859-EF6830FCE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B7F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0464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7563536">
      <w:bodyDiv w:val="1"/>
      <w:marLeft w:val="0"/>
      <w:marRight w:val="0"/>
      <w:marTop w:val="0"/>
      <w:marBottom w:val="0"/>
      <w:divBdr>
        <w:top w:val="none" w:sz="0" w:space="0" w:color="auto"/>
        <w:left w:val="none" w:sz="0" w:space="0" w:color="auto"/>
        <w:bottom w:val="none" w:sz="0" w:space="0" w:color="auto"/>
        <w:right w:val="none" w:sz="0" w:space="0" w:color="auto"/>
      </w:divBdr>
    </w:div>
    <w:div w:id="747308539">
      <w:bodyDiv w:val="1"/>
      <w:marLeft w:val="0"/>
      <w:marRight w:val="0"/>
      <w:marTop w:val="0"/>
      <w:marBottom w:val="0"/>
      <w:divBdr>
        <w:top w:val="none" w:sz="0" w:space="0" w:color="auto"/>
        <w:left w:val="none" w:sz="0" w:space="0" w:color="auto"/>
        <w:bottom w:val="none" w:sz="0" w:space="0" w:color="auto"/>
        <w:right w:val="none" w:sz="0" w:space="0" w:color="auto"/>
      </w:divBdr>
    </w:div>
    <w:div w:id="781457084">
      <w:bodyDiv w:val="1"/>
      <w:marLeft w:val="0"/>
      <w:marRight w:val="0"/>
      <w:marTop w:val="0"/>
      <w:marBottom w:val="0"/>
      <w:divBdr>
        <w:top w:val="none" w:sz="0" w:space="0" w:color="auto"/>
        <w:left w:val="none" w:sz="0" w:space="0" w:color="auto"/>
        <w:bottom w:val="none" w:sz="0" w:space="0" w:color="auto"/>
        <w:right w:val="none" w:sz="0" w:space="0" w:color="auto"/>
      </w:divBdr>
    </w:div>
    <w:div w:id="1154375678">
      <w:bodyDiv w:val="1"/>
      <w:marLeft w:val="0"/>
      <w:marRight w:val="0"/>
      <w:marTop w:val="0"/>
      <w:marBottom w:val="0"/>
      <w:divBdr>
        <w:top w:val="none" w:sz="0" w:space="0" w:color="auto"/>
        <w:left w:val="none" w:sz="0" w:space="0" w:color="auto"/>
        <w:bottom w:val="none" w:sz="0" w:space="0" w:color="auto"/>
        <w:right w:val="none" w:sz="0" w:space="0" w:color="auto"/>
      </w:divBdr>
    </w:div>
    <w:div w:id="1326779410">
      <w:bodyDiv w:val="1"/>
      <w:marLeft w:val="0"/>
      <w:marRight w:val="0"/>
      <w:marTop w:val="0"/>
      <w:marBottom w:val="0"/>
      <w:divBdr>
        <w:top w:val="none" w:sz="0" w:space="0" w:color="auto"/>
        <w:left w:val="none" w:sz="0" w:space="0" w:color="auto"/>
        <w:bottom w:val="none" w:sz="0" w:space="0" w:color="auto"/>
        <w:right w:val="none" w:sz="0" w:space="0" w:color="auto"/>
      </w:divBdr>
    </w:div>
    <w:div w:id="1530676987">
      <w:bodyDiv w:val="1"/>
      <w:marLeft w:val="0"/>
      <w:marRight w:val="0"/>
      <w:marTop w:val="0"/>
      <w:marBottom w:val="0"/>
      <w:divBdr>
        <w:top w:val="none" w:sz="0" w:space="0" w:color="auto"/>
        <w:left w:val="none" w:sz="0" w:space="0" w:color="auto"/>
        <w:bottom w:val="none" w:sz="0" w:space="0" w:color="auto"/>
        <w:right w:val="none" w:sz="0" w:space="0" w:color="auto"/>
      </w:divBdr>
    </w:div>
    <w:div w:id="1694263771">
      <w:bodyDiv w:val="1"/>
      <w:marLeft w:val="0"/>
      <w:marRight w:val="0"/>
      <w:marTop w:val="0"/>
      <w:marBottom w:val="0"/>
      <w:divBdr>
        <w:top w:val="none" w:sz="0" w:space="0" w:color="auto"/>
        <w:left w:val="none" w:sz="0" w:space="0" w:color="auto"/>
        <w:bottom w:val="none" w:sz="0" w:space="0" w:color="auto"/>
        <w:right w:val="none" w:sz="0" w:space="0" w:color="auto"/>
      </w:divBdr>
    </w:div>
    <w:div w:id="1700203319">
      <w:bodyDiv w:val="1"/>
      <w:marLeft w:val="0"/>
      <w:marRight w:val="0"/>
      <w:marTop w:val="0"/>
      <w:marBottom w:val="0"/>
      <w:divBdr>
        <w:top w:val="none" w:sz="0" w:space="0" w:color="auto"/>
        <w:left w:val="none" w:sz="0" w:space="0" w:color="auto"/>
        <w:bottom w:val="none" w:sz="0" w:space="0" w:color="auto"/>
        <w:right w:val="none" w:sz="0" w:space="0" w:color="auto"/>
      </w:divBdr>
    </w:div>
    <w:div w:id="1952592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investopedia.com/articles/fundamental-analysis/08/penman-framework.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3547</Words>
  <Characters>20223</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 Dunne</dc:creator>
  <cp:keywords/>
  <dc:description/>
  <cp:lastModifiedBy>Kyl Dunne</cp:lastModifiedBy>
  <cp:revision>2</cp:revision>
  <dcterms:created xsi:type="dcterms:W3CDTF">2019-06-07T22:56:00Z</dcterms:created>
  <dcterms:modified xsi:type="dcterms:W3CDTF">2019-06-07T22:56:00Z</dcterms:modified>
</cp:coreProperties>
</file>